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ArialBlack-regular.ttf" ContentType="application/x-font-ttf"/>
  <Override PartName="/word/fonts/QuicksandMedium-bold.ttf" ContentType="application/x-font-ttf"/>
  <Override PartName="/word/fonts/QuicksandMedium-regular.ttf" ContentType="application/x-font-ttf"/>
  <Override PartName="/word/fonts/QuicksandSemiBold-bold.ttf" ContentType="application/x-font-ttf"/>
  <Override PartName="/word/fonts/QuicksandSemiBold-regular.ttf" ContentType="application/x-font-ttf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Quicksand Medium" w:cs="Quicksand Medium" w:eastAsia="Quicksand Medium" w:hAnsi="Quicksand Medium"/>
          <w:sz w:val="48"/>
          <w:szCs w:val="48"/>
        </w:rPr>
      </w:pPr>
      <w:r w:rsidDel="00000000" w:rsidR="00000000" w:rsidRPr="00000000">
        <w:rPr>
          <w:rFonts w:ascii="Quicksand Medium" w:cs="Quicksand Medium" w:eastAsia="Quicksand Medium" w:hAnsi="Quicksand Medium"/>
          <w:sz w:val="48"/>
          <w:szCs w:val="48"/>
          <w:rtl w:val="0"/>
        </w:rPr>
        <w:t xml:space="preserve">Deaf Studies - Settimana di progetto</w:t>
      </w:r>
    </w:p>
    <w:p w:rsidR="00000000" w:rsidDel="00000000" w:rsidP="00000000" w:rsidRDefault="00000000" w:rsidRPr="00000000" w14:paraId="00000002">
      <w:pPr>
        <w:rPr>
          <w:rFonts w:ascii="Quicksand Medium" w:cs="Quicksand Medium" w:eastAsia="Quicksand Medium" w:hAnsi="Quicksand Medium"/>
          <w:sz w:val="48"/>
          <w:szCs w:val="48"/>
        </w:rPr>
      </w:pPr>
      <w:r w:rsidDel="00000000" w:rsidR="00000000" w:rsidRPr="00000000">
        <w:rPr>
          <w:rFonts w:ascii="Quicksand Medium" w:cs="Quicksand Medium" w:eastAsia="Quicksand Medium" w:hAnsi="Quicksand Medium"/>
          <w:sz w:val="48"/>
          <w:szCs w:val="48"/>
          <w:rtl w:val="0"/>
        </w:rPr>
        <w:t xml:space="preserve">Crea un poster con il tuo programma</w:t>
        <w:br w:type="textWrapping"/>
      </w:r>
    </w:p>
    <w:tbl>
      <w:tblPr>
        <w:tblStyle w:val="Table1"/>
        <w:tblW w:w="1428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56"/>
        <w:gridCol w:w="2856"/>
        <w:gridCol w:w="2856"/>
        <w:gridCol w:w="2856"/>
        <w:gridCol w:w="2856"/>
        <w:tblGridChange w:id="0">
          <w:tblGrid>
            <w:gridCol w:w="2856"/>
            <w:gridCol w:w="2856"/>
            <w:gridCol w:w="2856"/>
            <w:gridCol w:w="2856"/>
            <w:gridCol w:w="2856"/>
          </w:tblGrid>
        </w:tblGridChange>
      </w:tblGrid>
      <w:tr>
        <w:trPr>
          <w:cantSplit w:val="0"/>
          <w:tblHeader w:val="1"/>
        </w:trPr>
        <w:tc>
          <w:tcPr/>
          <w:p w:rsidR="00000000" w:rsidDel="00000000" w:rsidP="00000000" w:rsidRDefault="00000000" w:rsidRPr="00000000" w14:paraId="00000003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48"/>
                <w:szCs w:val="48"/>
                <w:rtl w:val="0"/>
              </w:rPr>
              <w:t xml:space="preserve">Lunedì</w:t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48"/>
                <w:szCs w:val="48"/>
                <w:rtl w:val="0"/>
              </w:rPr>
              <w:t xml:space="preserve">Martedì</w:t>
            </w:r>
          </w:p>
        </w:tc>
        <w:tc>
          <w:tcPr/>
          <w:p w:rsidR="00000000" w:rsidDel="00000000" w:rsidP="00000000" w:rsidRDefault="00000000" w:rsidRPr="00000000" w14:paraId="00000005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48"/>
                <w:szCs w:val="48"/>
                <w:rtl w:val="0"/>
              </w:rPr>
              <w:t xml:space="preserve">Mercoledì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48"/>
                <w:szCs w:val="48"/>
                <w:rtl w:val="0"/>
              </w:rPr>
              <w:t xml:space="preserve">Giovedì</w:t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sz w:val="48"/>
                <w:szCs w:val="48"/>
                <w:rtl w:val="0"/>
              </w:rPr>
              <w:t xml:space="preserve">Venerdì</w:t>
            </w:r>
          </w:p>
        </w:tc>
      </w:tr>
      <w:tr>
        <w:trPr>
          <w:cantSplit w:val="0"/>
          <w:trHeight w:val="3000" w:hRule="atLeast"/>
          <w:tblHeader w:val="0"/>
        </w:trPr>
        <w:tc>
          <w:tcPr/>
          <w:p w:rsidR="00000000" w:rsidDel="00000000" w:rsidP="00000000" w:rsidRDefault="00000000" w:rsidRPr="00000000" w14:paraId="00000008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0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rPr>
          <w:rFonts w:ascii="Quicksand Medium" w:cs="Quicksand Medium" w:eastAsia="Quicksand Medium" w:hAnsi="Quicksand Medium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Quicksand Medium" w:cs="Quicksand Medium" w:eastAsia="Quicksand Medium" w:hAnsi="Quicksand Medium"/>
          <w:sz w:val="48"/>
          <w:szCs w:val="48"/>
        </w:rPr>
      </w:pPr>
      <w:r w:rsidDel="00000000" w:rsidR="00000000" w:rsidRPr="00000000">
        <w:rPr>
          <w:rFonts w:ascii="Quicksand Medium" w:cs="Quicksand Medium" w:eastAsia="Quicksand Medium" w:hAnsi="Quicksand Medium"/>
          <w:sz w:val="48"/>
          <w:szCs w:val="48"/>
          <w:rtl w:val="0"/>
        </w:rPr>
        <w:t xml:space="preserve">Idee e suggerimenti per gli argomenti</w:t>
      </w:r>
    </w:p>
    <w:p w:rsidR="00000000" w:rsidDel="00000000" w:rsidP="00000000" w:rsidRDefault="00000000" w:rsidRPr="00000000" w14:paraId="0000001B">
      <w:pPr>
        <w:rPr>
          <w:rFonts w:ascii="Quicksand Medium" w:cs="Quicksand Medium" w:eastAsia="Quicksand Medium" w:hAnsi="Quicksand Medium"/>
          <w:sz w:val="48"/>
          <w:szCs w:val="4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70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75"/>
        <w:gridCol w:w="3675"/>
        <w:gridCol w:w="3675"/>
        <w:gridCol w:w="3675"/>
        <w:tblGridChange w:id="0">
          <w:tblGrid>
            <w:gridCol w:w="3675"/>
            <w:gridCol w:w="3675"/>
            <w:gridCol w:w="3675"/>
            <w:gridCol w:w="3675"/>
          </w:tblGrid>
        </w:tblGridChange>
      </w:tblGrid>
      <w:tr>
        <w:trPr>
          <w:cantSplit w:val="0"/>
          <w:trHeight w:val="2825" w:hRule="atLeast"/>
          <w:tblHeader w:val="0"/>
        </w:trPr>
        <w:tc>
          <w:tcPr/>
          <w:p w:rsidR="00000000" w:rsidDel="00000000" w:rsidP="00000000" w:rsidRDefault="00000000" w:rsidRPr="00000000" w14:paraId="0000001C">
            <w:pPr>
              <w:widowControl w:val="0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Escursioni nella</w:t>
            </w:r>
          </w:p>
          <w:p w:rsidR="00000000" w:rsidDel="00000000" w:rsidP="00000000" w:rsidRDefault="00000000" w:rsidRPr="00000000" w14:paraId="0000001E">
            <w:pPr>
              <w:widowControl w:val="0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Comunità Sorda</w:t>
            </w:r>
          </w:p>
          <w:p w:rsidR="00000000" w:rsidDel="00000000" w:rsidP="00000000" w:rsidRDefault="00000000" w:rsidRPr="00000000" w14:paraId="0000001F">
            <w:pPr>
              <w:widowControl w:val="0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before="0" w:lineRule="auto"/>
              <w:jc w:val="center"/>
              <w:rPr>
                <w:rFonts w:ascii="Quicksand Medium" w:cs="Quicksand Medium" w:eastAsia="Quicksand Medium" w:hAnsi="Quicksand Medium"/>
                <w:sz w:val="48"/>
                <w:szCs w:val="48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24"/>
                <w:szCs w:val="24"/>
                <w:rtl w:val="0"/>
              </w:rPr>
              <w:t xml:space="preserve">Cosa mostreresti?</w:t>
            </w:r>
            <w:r w:rsidDel="00000000" w:rsidR="00000000" w:rsidRPr="00000000">
              <w:rPr>
                <w:rFonts w:ascii="Quicksand Medium" w:cs="Quicksand Medium" w:eastAsia="Quicksand Medium" w:hAnsi="Quicksand Medium"/>
                <w:sz w:val="24"/>
                <w:szCs w:val="24"/>
                <w:rtl w:val="0"/>
              </w:rPr>
              <w:br w:type="textWrapping"/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widowControl w:val="0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Storia dei Sordi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jc w:val="center"/>
              <w:rPr>
                <w:rFonts w:ascii="Arial Black" w:cs="Arial Black" w:eastAsia="Arial Black" w:hAnsi="Arial Black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jc w:val="center"/>
              <w:rPr>
                <w:rFonts w:ascii="Quicksand Medium" w:cs="Quicksand Medium" w:eastAsia="Quicksand Medium" w:hAnsi="Quicksand Medium"/>
                <w:sz w:val="28"/>
                <w:szCs w:val="28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28"/>
                <w:szCs w:val="28"/>
                <w:rtl w:val="0"/>
              </w:rPr>
              <w:t xml:space="preserve">Esempi importanti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widowControl w:val="0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Ospiti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jc w:val="center"/>
              <w:rPr>
                <w:rFonts w:ascii="Quicksand Medium" w:cs="Quicksand Medium" w:eastAsia="Quicksand Medium" w:hAnsi="Quicksand Medium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Modelli di riferimento Sordi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widowControl w:val="0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Cultura Sorda</w:t>
            </w:r>
          </w:p>
          <w:p w:rsidR="00000000" w:rsidDel="00000000" w:rsidP="00000000" w:rsidRDefault="00000000" w:rsidRPr="00000000" w14:paraId="0000002B">
            <w:pPr>
              <w:widowControl w:val="0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widowControl w:val="0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Arte, Film…</w:t>
            </w:r>
          </w:p>
        </w:tc>
      </w:tr>
      <w:tr>
        <w:trPr>
          <w:cantSplit w:val="0"/>
          <w:trHeight w:val="2825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rPr>
                <w:rFonts w:ascii="Quicksand Medium" w:cs="Quicksand Medium" w:eastAsia="Quicksand Medium" w:hAnsi="Quicksand Medium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widowControl w:val="0"/>
              <w:jc w:val="center"/>
              <w:rPr>
                <w:rFonts w:ascii="Arial Black" w:cs="Arial Black" w:eastAsia="Arial Black" w:hAnsi="Arial Black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Interpreti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jc w:val="center"/>
              <w:rPr>
                <w:rFonts w:ascii="Arial Black" w:cs="Arial Black" w:eastAsia="Arial Black" w:hAnsi="Arial Black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jc w:val="center"/>
              <w:rPr>
                <w:rFonts w:ascii="Arial Black" w:cs="Arial Black" w:eastAsia="Arial Black" w:hAnsi="Arial Black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jc w:val="center"/>
              <w:rPr>
                <w:rFonts w:ascii="Quicksand Medium" w:cs="Quicksand Medium" w:eastAsia="Quicksand Medium" w:hAnsi="Quicksand Medium"/>
                <w:sz w:val="44"/>
                <w:szCs w:val="44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28"/>
                <w:szCs w:val="28"/>
                <w:rtl w:val="0"/>
              </w:rPr>
              <w:t xml:space="preserve">Come funziona?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widowControl w:val="0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Lingua dei Segni</w:t>
            </w:r>
          </w:p>
          <w:p w:rsidR="00000000" w:rsidDel="00000000" w:rsidP="00000000" w:rsidRDefault="00000000" w:rsidRPr="00000000" w14:paraId="00000034">
            <w:pPr>
              <w:widowControl w:val="0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jc w:val="center"/>
              <w:rPr>
                <w:rFonts w:ascii="Quicksand Medium" w:cs="Quicksand Medium" w:eastAsia="Quicksand Medium" w:hAnsi="Quicksand Medium"/>
                <w:sz w:val="28"/>
                <w:szCs w:val="28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28"/>
                <w:szCs w:val="28"/>
                <w:rtl w:val="0"/>
              </w:rPr>
              <w:t xml:space="preserve">Perché è importante </w:t>
              <w:br w:type="textWrapping"/>
              <w:t xml:space="preserve">per noi?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widowControl w:val="0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Regole di comunicazione</w:t>
            </w:r>
          </w:p>
          <w:p w:rsidR="00000000" w:rsidDel="00000000" w:rsidP="00000000" w:rsidRDefault="00000000" w:rsidRPr="00000000" w14:paraId="00000038">
            <w:pPr>
              <w:widowControl w:val="0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widowControl w:val="0"/>
              <w:jc w:val="center"/>
              <w:rPr>
                <w:rFonts w:ascii="Quicksand Medium" w:cs="Quicksand Medium" w:eastAsia="Quicksand Medium" w:hAnsi="Quicksand Medium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Esempi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widowControl w:val="0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widowControl w:val="0"/>
              <w:jc w:val="center"/>
              <w:rPr>
                <w:rFonts w:ascii="Quicksand SemiBold" w:cs="Quicksand SemiBold" w:eastAsia="Quicksand SemiBold" w:hAnsi="Quicksand SemiBold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Cos’altro </w:t>
              <w:br w:type="textWrapping"/>
              <w:t xml:space="preserve">è importante </w:t>
              <w:br w:type="textWrapping"/>
              <w:t xml:space="preserve">per te</w:t>
            </w:r>
          </w:p>
          <w:p w:rsidR="00000000" w:rsidDel="00000000" w:rsidP="00000000" w:rsidRDefault="00000000" w:rsidRPr="00000000" w14:paraId="0000003C">
            <w:pPr>
              <w:widowControl w:val="0"/>
              <w:jc w:val="center"/>
              <w:rPr>
                <w:rFonts w:ascii="Quicksand Medium" w:cs="Quicksand Medium" w:eastAsia="Quicksand Medium" w:hAnsi="Quicksand Medium"/>
                <w:sz w:val="32"/>
                <w:szCs w:val="32"/>
              </w:rPr>
            </w:pPr>
            <w:r w:rsidDel="00000000" w:rsidR="00000000" w:rsidRPr="00000000">
              <w:rPr>
                <w:rFonts w:ascii="Quicksand SemiBold" w:cs="Quicksand SemiBold" w:eastAsia="Quicksand SemiBold" w:hAnsi="Quicksand SemiBold"/>
                <w:sz w:val="32"/>
                <w:szCs w:val="32"/>
                <w:rtl w:val="0"/>
              </w:rPr>
              <w:t xml:space="preserve">?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>
          <w:rFonts w:ascii="Arial Black" w:cs="Arial Black" w:eastAsia="Arial Black" w:hAnsi="Arial Black"/>
          <w:sz w:val="48"/>
          <w:szCs w:val="48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1906" w:w="16838" w:orient="landscape"/>
      <w:pgMar w:bottom="1417" w:top="1417" w:left="1134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Quicksand SemiBold">
    <w:embedRegular w:fontKey="{00000000-0000-0000-0000-000000000000}" r:id="rId1" w:subsetted="0"/>
    <w:embedBold w:fontKey="{00000000-0000-0000-0000-000000000000}" r:id="rId2" w:subsetted="0"/>
  </w:font>
  <w:font w:name="Arial Black">
    <w:embedRegular w:fontKey="{00000000-0000-0000-0000-000000000000}" r:id="rId3" w:subsetted="0"/>
  </w:font>
  <w:font w:name="Quicksand Medium">
    <w:embedRegular w:fontKey="{00000000-0000-0000-0000-000000000000}" r:id="rId4" w:subsetted="0"/>
    <w:embedBold w:fontKey="{00000000-0000-0000-0000-000000000000}" r:id="rId5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left" w:leader="none" w:pos="1100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bookmarkStart w:colFirst="0" w:colLast="0" w:name="_heading=h.mz11enf0g5lz" w:id="0"/>
    <w:bookmarkEnd w:id="0"/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ab/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794602</wp:posOffset>
              </wp:positionH>
              <wp:positionV relativeFrom="paragraph">
                <wp:posOffset>2299569</wp:posOffset>
              </wp:positionV>
              <wp:extent cx="6042861" cy="3251534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334095" y="2163758"/>
                        <a:ext cx="6023811" cy="3232484"/>
                      </a:xfrm>
                      <a:custGeom>
                        <a:rect b="b" l="l" r="r" t="t"/>
                        <a:pathLst>
                          <a:path extrusionOk="0" h="2015169" w="3585179">
                            <a:moveTo>
                              <a:pt x="0" y="0"/>
                            </a:moveTo>
                            <a:lnTo>
                              <a:pt x="3585179" y="0"/>
                            </a:lnTo>
                            <a:lnTo>
                              <a:pt x="3585179" y="2015169"/>
                            </a:lnTo>
                            <a:lnTo>
                              <a:pt x="0" y="2015169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blipFill rotWithShape="1">
                        <a:blip r:embed="rId1">
                          <a:alphaModFix/>
                        </a:blip>
                        <a:stretch>
                          <a:fillRect b="0" l="0" r="0" t="0"/>
                        </a:stretch>
                      </a:blipFill>
                      <a:ln>
                        <a:noFill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794602</wp:posOffset>
              </wp:positionH>
              <wp:positionV relativeFrom="paragraph">
                <wp:posOffset>2299569</wp:posOffset>
              </wp:positionV>
              <wp:extent cx="6042861" cy="3251534"/>
              <wp:effectExtent b="0" l="0" r="0" t="0"/>
              <wp:wrapNone/>
              <wp:docPr id="1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042861" cy="3251534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de-A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QuicksandSemiBold-regular.ttf"/><Relationship Id="rId2" Type="http://schemas.openxmlformats.org/officeDocument/2006/relationships/font" Target="fonts/QuicksandSemiBold-bold.ttf"/><Relationship Id="rId3" Type="http://schemas.openxmlformats.org/officeDocument/2006/relationships/font" Target="fonts/ArialBlack-regular.ttf"/><Relationship Id="rId4" Type="http://schemas.openxmlformats.org/officeDocument/2006/relationships/font" Target="fonts/QuicksandMedium-regular.ttf"/><Relationship Id="rId5" Type="http://schemas.openxmlformats.org/officeDocument/2006/relationships/font" Target="fonts/QuicksandMedium-bold.ttf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w0_image2.png"/><Relationship Id="rId2" Type="http://schemas.openxmlformats.org/officeDocument/2006/relationships/image" Target="media/w0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ekdbTVi0LC6g9amiGkEQUGamZw==">CgMxLjAyDmgubXoxMWVuZjBnNWx6OAByITE1RE45YXlES3U3UThlWk1FWWVjN2gyVF9sWnJhNXZEcg==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