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ArialBlack-regular.ttf" ContentType="application/x-font-ttf"/>
  <Override PartName="/word/fonts/Play-bold.ttf" ContentType="application/x-font-ttf"/>
  <Override PartName="/word/fonts/Play-regular.ttf" ContentType="application/x-font-ttf"/>
  <Override PartName="/word/fonts/QuicksandMedium-bold.ttf" ContentType="application/x-font-ttf"/>
  <Override PartName="/word/fonts/QuicksandMedium-regular.ttf" ContentType="application/x-font-ttf"/>
  <Override PartName="/word/fonts/QuicksandSemiBold-bold.ttf" ContentType="application/x-font-ttf"/>
  <Override PartName="/word/fonts/QuicksandSemiBold-regular.ttf" ContentType="application/x-font-ttf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Quicksand Medium" w:cs="Quicksand Medium" w:eastAsia="Quicksand Medium" w:hAnsi="Quicksand Medium"/>
          <w:sz w:val="48"/>
          <w:szCs w:val="48"/>
        </w:rPr>
      </w:pPr>
      <w:r w:rsidDel="00000000" w:rsidR="00000000" w:rsidRPr="00000000">
        <w:rPr>
          <w:rFonts w:ascii="Quicksand Medium" w:cs="Quicksand Medium" w:eastAsia="Quicksand Medium" w:hAnsi="Quicksand Medium"/>
          <w:sz w:val="48"/>
          <w:szCs w:val="48"/>
          <w:rtl w:val="0"/>
        </w:rPr>
        <w:t xml:space="preserve">Deaf Studies - Settimana di progetto</w:t>
      </w:r>
    </w:p>
    <w:p w:rsidR="00000000" w:rsidDel="00000000" w:rsidP="00000000" w:rsidRDefault="00000000" w:rsidRPr="00000000" w14:paraId="00000002">
      <w:pPr>
        <w:rPr>
          <w:rFonts w:ascii="Quicksand Medium" w:cs="Quicksand Medium" w:eastAsia="Quicksand Medium" w:hAnsi="Quicksand Medium"/>
          <w:sz w:val="48"/>
          <w:szCs w:val="48"/>
        </w:rPr>
      </w:pPr>
      <w:r w:rsidDel="00000000" w:rsidR="00000000" w:rsidRPr="00000000">
        <w:rPr>
          <w:rFonts w:ascii="Quicksand Medium" w:cs="Quicksand Medium" w:eastAsia="Quicksand Medium" w:hAnsi="Quicksand Medium"/>
          <w:sz w:val="48"/>
          <w:szCs w:val="48"/>
          <w:rtl w:val="0"/>
        </w:rPr>
        <w:t xml:space="preserve">Crea un poster con il tuo programma</w:t>
        <w:br w:type="textWrapping"/>
      </w:r>
    </w:p>
    <w:p w:rsidR="00000000" w:rsidDel="00000000" w:rsidP="00000000" w:rsidRDefault="00000000" w:rsidRPr="00000000" w14:paraId="00000003">
      <w:pPr>
        <w:rPr>
          <w:rFonts w:ascii="Quicksand Medium" w:cs="Quicksand Medium" w:eastAsia="Quicksand Medium" w:hAnsi="Quicksand Medium"/>
          <w:sz w:val="48"/>
          <w:szCs w:val="48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428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856"/>
        <w:gridCol w:w="2856"/>
        <w:gridCol w:w="2856"/>
        <w:gridCol w:w="2856"/>
        <w:gridCol w:w="2856"/>
        <w:tblGridChange w:id="0">
          <w:tblGrid>
            <w:gridCol w:w="2856"/>
            <w:gridCol w:w="2856"/>
            <w:gridCol w:w="2856"/>
            <w:gridCol w:w="2856"/>
            <w:gridCol w:w="2856"/>
          </w:tblGrid>
        </w:tblGridChange>
      </w:tblGrid>
      <w:tr>
        <w:trPr>
          <w:cantSplit w:val="0"/>
          <w:tblHeader w:val="1"/>
        </w:trPr>
        <w:tc>
          <w:tcPr/>
          <w:p w:rsidR="00000000" w:rsidDel="00000000" w:rsidP="00000000" w:rsidRDefault="00000000" w:rsidRPr="00000000" w14:paraId="00000004">
            <w:pPr>
              <w:rPr>
                <w:rFonts w:ascii="Quicksand Medium" w:cs="Quicksand Medium" w:eastAsia="Quicksand Medium" w:hAnsi="Quicksand Medium"/>
                <w:sz w:val="48"/>
                <w:szCs w:val="48"/>
              </w:rPr>
            </w:pPr>
            <w:r w:rsidDel="00000000" w:rsidR="00000000" w:rsidRPr="00000000">
              <w:rPr>
                <w:rFonts w:ascii="Quicksand Medium" w:cs="Quicksand Medium" w:eastAsia="Quicksand Medium" w:hAnsi="Quicksand Medium"/>
                <w:sz w:val="48"/>
                <w:szCs w:val="48"/>
                <w:rtl w:val="0"/>
              </w:rPr>
              <w:t xml:space="preserve">Lunedì</w:t>
            </w:r>
          </w:p>
        </w:tc>
        <w:tc>
          <w:tcPr/>
          <w:p w:rsidR="00000000" w:rsidDel="00000000" w:rsidP="00000000" w:rsidRDefault="00000000" w:rsidRPr="00000000" w14:paraId="00000005">
            <w:pPr>
              <w:rPr>
                <w:rFonts w:ascii="Quicksand Medium" w:cs="Quicksand Medium" w:eastAsia="Quicksand Medium" w:hAnsi="Quicksand Medium"/>
                <w:sz w:val="48"/>
                <w:szCs w:val="48"/>
              </w:rPr>
            </w:pPr>
            <w:r w:rsidDel="00000000" w:rsidR="00000000" w:rsidRPr="00000000">
              <w:rPr>
                <w:rFonts w:ascii="Quicksand Medium" w:cs="Quicksand Medium" w:eastAsia="Quicksand Medium" w:hAnsi="Quicksand Medium"/>
                <w:sz w:val="48"/>
                <w:szCs w:val="48"/>
                <w:rtl w:val="0"/>
              </w:rPr>
              <w:t xml:space="preserve">Martedì</w:t>
            </w:r>
          </w:p>
        </w:tc>
        <w:tc>
          <w:tcPr/>
          <w:p w:rsidR="00000000" w:rsidDel="00000000" w:rsidP="00000000" w:rsidRDefault="00000000" w:rsidRPr="00000000" w14:paraId="00000006">
            <w:pPr>
              <w:rPr>
                <w:rFonts w:ascii="Quicksand Medium" w:cs="Quicksand Medium" w:eastAsia="Quicksand Medium" w:hAnsi="Quicksand Medium"/>
                <w:sz w:val="48"/>
                <w:szCs w:val="48"/>
              </w:rPr>
            </w:pPr>
            <w:r w:rsidDel="00000000" w:rsidR="00000000" w:rsidRPr="00000000">
              <w:rPr>
                <w:rFonts w:ascii="Quicksand Medium" w:cs="Quicksand Medium" w:eastAsia="Quicksand Medium" w:hAnsi="Quicksand Medium"/>
                <w:sz w:val="48"/>
                <w:szCs w:val="48"/>
                <w:rtl w:val="0"/>
              </w:rPr>
              <w:t xml:space="preserve">Mercoledì</w:t>
            </w:r>
          </w:p>
        </w:tc>
        <w:tc>
          <w:tcPr/>
          <w:p w:rsidR="00000000" w:rsidDel="00000000" w:rsidP="00000000" w:rsidRDefault="00000000" w:rsidRPr="00000000" w14:paraId="00000007">
            <w:pPr>
              <w:rPr>
                <w:rFonts w:ascii="Quicksand Medium" w:cs="Quicksand Medium" w:eastAsia="Quicksand Medium" w:hAnsi="Quicksand Medium"/>
                <w:sz w:val="48"/>
                <w:szCs w:val="48"/>
              </w:rPr>
            </w:pPr>
            <w:r w:rsidDel="00000000" w:rsidR="00000000" w:rsidRPr="00000000">
              <w:rPr>
                <w:rFonts w:ascii="Quicksand Medium" w:cs="Quicksand Medium" w:eastAsia="Quicksand Medium" w:hAnsi="Quicksand Medium"/>
                <w:sz w:val="48"/>
                <w:szCs w:val="48"/>
                <w:rtl w:val="0"/>
              </w:rPr>
              <w:t xml:space="preserve">Giovedì</w:t>
            </w:r>
          </w:p>
        </w:tc>
        <w:tc>
          <w:tcPr/>
          <w:p w:rsidR="00000000" w:rsidDel="00000000" w:rsidP="00000000" w:rsidRDefault="00000000" w:rsidRPr="00000000" w14:paraId="00000008">
            <w:pPr>
              <w:rPr>
                <w:rFonts w:ascii="Quicksand Medium" w:cs="Quicksand Medium" w:eastAsia="Quicksand Medium" w:hAnsi="Quicksand Medium"/>
                <w:sz w:val="48"/>
                <w:szCs w:val="48"/>
              </w:rPr>
            </w:pPr>
            <w:r w:rsidDel="00000000" w:rsidR="00000000" w:rsidRPr="00000000">
              <w:rPr>
                <w:rFonts w:ascii="Quicksand Medium" w:cs="Quicksand Medium" w:eastAsia="Quicksand Medium" w:hAnsi="Quicksand Medium"/>
                <w:sz w:val="48"/>
                <w:szCs w:val="48"/>
                <w:rtl w:val="0"/>
              </w:rPr>
              <w:t xml:space="preserve">Venerdì</w:t>
            </w:r>
          </w:p>
        </w:tc>
      </w:tr>
      <w:tr>
        <w:trPr>
          <w:cantSplit w:val="0"/>
          <w:trHeight w:val="3000" w:hRule="atLeast"/>
          <w:tblHeader w:val="0"/>
        </w:trPr>
        <w:tc>
          <w:tcPr/>
          <w:p w:rsidR="00000000" w:rsidDel="00000000" w:rsidP="00000000" w:rsidRDefault="00000000" w:rsidRPr="00000000" w14:paraId="00000009">
            <w:pPr>
              <w:rPr>
                <w:rFonts w:ascii="Quicksand Medium" w:cs="Quicksand Medium" w:eastAsia="Quicksand Medium" w:hAnsi="Quicksand Medium"/>
                <w:sz w:val="48"/>
                <w:szCs w:val="4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rPr>
                <w:rFonts w:ascii="Quicksand Medium" w:cs="Quicksand Medium" w:eastAsia="Quicksand Medium" w:hAnsi="Quicksand Medium"/>
                <w:sz w:val="48"/>
                <w:szCs w:val="4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rPr>
                <w:rFonts w:ascii="Quicksand Medium" w:cs="Quicksand Medium" w:eastAsia="Quicksand Medium" w:hAnsi="Quicksand Medium"/>
                <w:sz w:val="48"/>
                <w:szCs w:val="4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rPr>
                <w:rFonts w:ascii="Quicksand Medium" w:cs="Quicksand Medium" w:eastAsia="Quicksand Medium" w:hAnsi="Quicksand Medium"/>
                <w:sz w:val="48"/>
                <w:szCs w:val="4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D">
            <w:pPr>
              <w:rPr>
                <w:rFonts w:ascii="Quicksand Medium" w:cs="Quicksand Medium" w:eastAsia="Quicksand Medium" w:hAnsi="Quicksand Medium"/>
                <w:sz w:val="48"/>
                <w:szCs w:val="4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E">
            <w:pPr>
              <w:rPr>
                <w:rFonts w:ascii="Quicksand Medium" w:cs="Quicksand Medium" w:eastAsia="Quicksand Medium" w:hAnsi="Quicksand Medium"/>
                <w:sz w:val="48"/>
                <w:szCs w:val="4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F">
            <w:pPr>
              <w:rPr>
                <w:rFonts w:ascii="Quicksand Medium" w:cs="Quicksand Medium" w:eastAsia="Quicksand Medium" w:hAnsi="Quicksand Medium"/>
                <w:sz w:val="48"/>
                <w:szCs w:val="4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0">
            <w:pPr>
              <w:rPr>
                <w:rFonts w:ascii="Quicksand Medium" w:cs="Quicksand Medium" w:eastAsia="Quicksand Medium" w:hAnsi="Quicksand Medium"/>
                <w:sz w:val="48"/>
                <w:szCs w:val="4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rPr>
                <w:rFonts w:ascii="Quicksand Medium" w:cs="Quicksand Medium" w:eastAsia="Quicksand Medium" w:hAnsi="Quicksand Medium"/>
                <w:sz w:val="48"/>
                <w:szCs w:val="4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0" w:hRule="atLeast"/>
          <w:tblHeader w:val="0"/>
        </w:trPr>
        <w:tc>
          <w:tcPr/>
          <w:p w:rsidR="00000000" w:rsidDel="00000000" w:rsidP="00000000" w:rsidRDefault="00000000" w:rsidRPr="00000000" w14:paraId="00000012">
            <w:pPr>
              <w:rPr>
                <w:rFonts w:ascii="Quicksand Medium" w:cs="Quicksand Medium" w:eastAsia="Quicksand Medium" w:hAnsi="Quicksand Medium"/>
                <w:sz w:val="48"/>
                <w:szCs w:val="4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3">
            <w:pPr>
              <w:rPr>
                <w:rFonts w:ascii="Quicksand Medium" w:cs="Quicksand Medium" w:eastAsia="Quicksand Medium" w:hAnsi="Quicksand Medium"/>
                <w:sz w:val="48"/>
                <w:szCs w:val="4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4">
            <w:pPr>
              <w:rPr>
                <w:rFonts w:ascii="Quicksand Medium" w:cs="Quicksand Medium" w:eastAsia="Quicksand Medium" w:hAnsi="Quicksand Medium"/>
                <w:sz w:val="48"/>
                <w:szCs w:val="4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5">
            <w:pPr>
              <w:rPr>
                <w:rFonts w:ascii="Quicksand Medium" w:cs="Quicksand Medium" w:eastAsia="Quicksand Medium" w:hAnsi="Quicksand Medium"/>
                <w:sz w:val="48"/>
                <w:szCs w:val="4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6">
            <w:pPr>
              <w:rPr>
                <w:rFonts w:ascii="Quicksand Medium" w:cs="Quicksand Medium" w:eastAsia="Quicksand Medium" w:hAnsi="Quicksand Medium"/>
                <w:sz w:val="48"/>
                <w:szCs w:val="4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7">
      <w:pPr>
        <w:spacing w:before="200" w:lineRule="auto"/>
        <w:rPr>
          <w:rFonts w:ascii="Quicksand Medium" w:cs="Quicksand Medium" w:eastAsia="Quicksand Medium" w:hAnsi="Quicksand Medium"/>
          <w:sz w:val="36"/>
          <w:szCs w:val="36"/>
        </w:rPr>
      </w:pPr>
      <w:r w:rsidDel="00000000" w:rsidR="00000000" w:rsidRPr="00000000">
        <w:rPr>
          <w:rFonts w:ascii="Quicksand Medium" w:cs="Quicksand Medium" w:eastAsia="Quicksand Medium" w:hAnsi="Quicksand Medium"/>
          <w:sz w:val="36"/>
          <w:szCs w:val="36"/>
          <w:rtl w:val="0"/>
        </w:rPr>
        <w:t xml:space="preserve">Idee e suggerimenti per gli argomenti</w:t>
      </w:r>
    </w:p>
    <w:tbl>
      <w:tblPr>
        <w:tblStyle w:val="Table2"/>
        <w:tblW w:w="1470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675"/>
        <w:gridCol w:w="3675"/>
        <w:gridCol w:w="3675"/>
        <w:gridCol w:w="3675"/>
        <w:tblGridChange w:id="0">
          <w:tblGrid>
            <w:gridCol w:w="3675"/>
            <w:gridCol w:w="3675"/>
            <w:gridCol w:w="3675"/>
            <w:gridCol w:w="3675"/>
          </w:tblGrid>
        </w:tblGridChange>
      </w:tblGrid>
      <w:tr>
        <w:trPr>
          <w:cantSplit w:val="0"/>
          <w:trHeight w:val="1819.0920000000003" w:hRule="atLeast"/>
          <w:tblHeader w:val="0"/>
        </w:trPr>
        <w:tc>
          <w:tcPr/>
          <w:p w:rsidR="00000000" w:rsidDel="00000000" w:rsidP="00000000" w:rsidRDefault="00000000" w:rsidRPr="00000000" w14:paraId="00000018">
            <w:pPr>
              <w:widowControl w:val="0"/>
              <w:spacing w:before="200" w:lineRule="auto"/>
              <w:jc w:val="center"/>
              <w:rPr>
                <w:rFonts w:ascii="Quicksand SemiBold" w:cs="Quicksand SemiBold" w:eastAsia="Quicksand SemiBold" w:hAnsi="Quicksand SemiBold"/>
                <w:sz w:val="32"/>
                <w:szCs w:val="32"/>
              </w:rPr>
            </w:pPr>
            <w:r w:rsidDel="00000000" w:rsidR="00000000" w:rsidRPr="00000000">
              <w:rPr>
                <w:rFonts w:ascii="Quicksand SemiBold" w:cs="Quicksand SemiBold" w:eastAsia="Quicksand SemiBold" w:hAnsi="Quicksand SemiBold"/>
                <w:sz w:val="32"/>
                <w:szCs w:val="32"/>
                <w:rtl w:val="0"/>
              </w:rPr>
              <w:t xml:space="preserve">Escursioni nella</w:t>
            </w:r>
          </w:p>
          <w:p w:rsidR="00000000" w:rsidDel="00000000" w:rsidP="00000000" w:rsidRDefault="00000000" w:rsidRPr="00000000" w14:paraId="00000019">
            <w:pPr>
              <w:widowControl w:val="0"/>
              <w:spacing w:before="200" w:lineRule="auto"/>
              <w:jc w:val="center"/>
              <w:rPr>
                <w:rFonts w:ascii="Quicksand SemiBold" w:cs="Quicksand SemiBold" w:eastAsia="Quicksand SemiBold" w:hAnsi="Quicksand SemiBold"/>
                <w:sz w:val="32"/>
                <w:szCs w:val="32"/>
              </w:rPr>
            </w:pPr>
            <w:r w:rsidDel="00000000" w:rsidR="00000000" w:rsidRPr="00000000">
              <w:rPr>
                <w:rFonts w:ascii="Quicksand SemiBold" w:cs="Quicksand SemiBold" w:eastAsia="Quicksand SemiBold" w:hAnsi="Quicksand SemiBold"/>
                <w:sz w:val="32"/>
                <w:szCs w:val="32"/>
                <w:rtl w:val="0"/>
              </w:rPr>
              <w:t xml:space="preserve">Comunità Sorda</w:t>
            </w:r>
          </w:p>
          <w:p w:rsidR="00000000" w:rsidDel="00000000" w:rsidP="00000000" w:rsidRDefault="00000000" w:rsidRPr="00000000" w14:paraId="0000001A">
            <w:pPr>
              <w:widowControl w:val="0"/>
              <w:spacing w:before="200" w:lineRule="auto"/>
              <w:jc w:val="center"/>
              <w:rPr>
                <w:rFonts w:ascii="Quicksand Medium" w:cs="Quicksand Medium" w:eastAsia="Quicksand Medium" w:hAnsi="Quicksand Medium"/>
                <w:sz w:val="48"/>
                <w:szCs w:val="48"/>
              </w:rPr>
            </w:pPr>
            <w:r w:rsidDel="00000000" w:rsidR="00000000" w:rsidRPr="00000000">
              <w:rPr>
                <w:rFonts w:ascii="Quicksand SemiBold" w:cs="Quicksand SemiBold" w:eastAsia="Quicksand SemiBold" w:hAnsi="Quicksand SemiBold"/>
                <w:sz w:val="24"/>
                <w:szCs w:val="24"/>
                <w:rtl w:val="0"/>
              </w:rPr>
              <w:t xml:space="preserve">Cosa mostreresti?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B">
            <w:pPr>
              <w:widowControl w:val="0"/>
              <w:spacing w:before="200" w:lineRule="auto"/>
              <w:jc w:val="center"/>
              <w:rPr>
                <w:rFonts w:ascii="Arial Black" w:cs="Arial Black" w:eastAsia="Arial Black" w:hAnsi="Arial Black"/>
                <w:sz w:val="32"/>
                <w:szCs w:val="32"/>
              </w:rPr>
            </w:pPr>
            <w:r w:rsidDel="00000000" w:rsidR="00000000" w:rsidRPr="00000000">
              <w:rPr>
                <w:rFonts w:ascii="Quicksand SemiBold" w:cs="Quicksand SemiBold" w:eastAsia="Quicksand SemiBold" w:hAnsi="Quicksand SemiBold"/>
                <w:sz w:val="32"/>
                <w:szCs w:val="32"/>
                <w:rtl w:val="0"/>
              </w:rPr>
              <w:t xml:space="preserve">Storia dei Sordi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widowControl w:val="0"/>
              <w:spacing w:before="200" w:lineRule="auto"/>
              <w:jc w:val="center"/>
              <w:rPr>
                <w:rFonts w:ascii="Quicksand Medium" w:cs="Quicksand Medium" w:eastAsia="Quicksand Medium" w:hAnsi="Quicksand Medium"/>
                <w:sz w:val="28"/>
                <w:szCs w:val="28"/>
              </w:rPr>
            </w:pPr>
            <w:r w:rsidDel="00000000" w:rsidR="00000000" w:rsidRPr="00000000">
              <w:rPr>
                <w:rFonts w:ascii="Quicksand SemiBold" w:cs="Quicksand SemiBold" w:eastAsia="Quicksand SemiBold" w:hAnsi="Quicksand SemiBold"/>
                <w:sz w:val="28"/>
                <w:szCs w:val="28"/>
                <w:rtl w:val="0"/>
              </w:rPr>
              <w:t xml:space="preserve">Esempi importanti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D">
            <w:pPr>
              <w:widowControl w:val="0"/>
              <w:spacing w:before="200" w:lineRule="auto"/>
              <w:jc w:val="center"/>
              <w:rPr>
                <w:rFonts w:ascii="Quicksand SemiBold" w:cs="Quicksand SemiBold" w:eastAsia="Quicksand SemiBold" w:hAnsi="Quicksand SemiBold"/>
                <w:sz w:val="32"/>
                <w:szCs w:val="32"/>
              </w:rPr>
            </w:pPr>
            <w:r w:rsidDel="00000000" w:rsidR="00000000" w:rsidRPr="00000000">
              <w:rPr>
                <w:rFonts w:ascii="Quicksand SemiBold" w:cs="Quicksand SemiBold" w:eastAsia="Quicksand SemiBold" w:hAnsi="Quicksand SemiBold"/>
                <w:sz w:val="32"/>
                <w:szCs w:val="32"/>
                <w:rtl w:val="0"/>
              </w:rPr>
              <w:t xml:space="preserve">Ospiti</w:t>
            </w:r>
          </w:p>
          <w:p w:rsidR="00000000" w:rsidDel="00000000" w:rsidP="00000000" w:rsidRDefault="00000000" w:rsidRPr="00000000" w14:paraId="0000001E">
            <w:pPr>
              <w:widowControl w:val="0"/>
              <w:spacing w:before="200" w:lineRule="auto"/>
              <w:jc w:val="center"/>
              <w:rPr>
                <w:rFonts w:ascii="Quicksand Medium" w:cs="Quicksand Medium" w:eastAsia="Quicksand Medium" w:hAnsi="Quicksand Medium"/>
                <w:sz w:val="32"/>
                <w:szCs w:val="32"/>
              </w:rPr>
            </w:pPr>
            <w:r w:rsidDel="00000000" w:rsidR="00000000" w:rsidRPr="00000000">
              <w:rPr>
                <w:rFonts w:ascii="Quicksand SemiBold" w:cs="Quicksand SemiBold" w:eastAsia="Quicksand SemiBold" w:hAnsi="Quicksand SemiBold"/>
                <w:sz w:val="32"/>
                <w:szCs w:val="32"/>
                <w:rtl w:val="0"/>
              </w:rPr>
              <w:t xml:space="preserve">Modelli di riferimento Sordi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F">
            <w:pPr>
              <w:widowControl w:val="0"/>
              <w:spacing w:before="200" w:lineRule="auto"/>
              <w:jc w:val="center"/>
              <w:rPr>
                <w:rFonts w:ascii="Quicksand SemiBold" w:cs="Quicksand SemiBold" w:eastAsia="Quicksand SemiBold" w:hAnsi="Quicksand SemiBold"/>
                <w:sz w:val="32"/>
                <w:szCs w:val="32"/>
              </w:rPr>
            </w:pPr>
            <w:r w:rsidDel="00000000" w:rsidR="00000000" w:rsidRPr="00000000">
              <w:rPr>
                <w:rFonts w:ascii="Quicksand SemiBold" w:cs="Quicksand SemiBold" w:eastAsia="Quicksand SemiBold" w:hAnsi="Quicksand SemiBold"/>
                <w:sz w:val="32"/>
                <w:szCs w:val="32"/>
                <w:rtl w:val="0"/>
              </w:rPr>
              <w:t xml:space="preserve">Cultura Sorda</w:t>
            </w:r>
          </w:p>
          <w:p w:rsidR="00000000" w:rsidDel="00000000" w:rsidP="00000000" w:rsidRDefault="00000000" w:rsidRPr="00000000" w14:paraId="00000020">
            <w:pPr>
              <w:widowControl w:val="0"/>
              <w:spacing w:before="200" w:lineRule="auto"/>
              <w:jc w:val="center"/>
              <w:rPr>
                <w:rFonts w:ascii="Quicksand SemiBold" w:cs="Quicksand SemiBold" w:eastAsia="Quicksand SemiBold" w:hAnsi="Quicksand SemiBold"/>
                <w:sz w:val="32"/>
                <w:szCs w:val="32"/>
              </w:rPr>
            </w:pPr>
            <w:r w:rsidDel="00000000" w:rsidR="00000000" w:rsidRPr="00000000">
              <w:rPr>
                <w:rFonts w:ascii="Quicksand SemiBold" w:cs="Quicksand SemiBold" w:eastAsia="Quicksand SemiBold" w:hAnsi="Quicksand SemiBold"/>
                <w:sz w:val="32"/>
                <w:szCs w:val="32"/>
                <w:rtl w:val="0"/>
              </w:rPr>
              <w:t xml:space="preserve">Arte, Film…</w:t>
            </w:r>
          </w:p>
        </w:tc>
      </w:tr>
      <w:tr>
        <w:trPr>
          <w:cantSplit w:val="0"/>
          <w:trHeight w:val="1755" w:hRule="atLeast"/>
          <w:tblHeader w:val="0"/>
        </w:trPr>
        <w:tc>
          <w:tcPr/>
          <w:p w:rsidR="00000000" w:rsidDel="00000000" w:rsidP="00000000" w:rsidRDefault="00000000" w:rsidRPr="00000000" w14:paraId="00000021">
            <w:pPr>
              <w:widowControl w:val="0"/>
              <w:spacing w:before="200" w:lineRule="auto"/>
              <w:jc w:val="center"/>
              <w:rPr>
                <w:rFonts w:ascii="Arial Black" w:cs="Arial Black" w:eastAsia="Arial Black" w:hAnsi="Arial Black"/>
                <w:sz w:val="32"/>
                <w:szCs w:val="32"/>
              </w:rPr>
            </w:pPr>
            <w:r w:rsidDel="00000000" w:rsidR="00000000" w:rsidRPr="00000000">
              <w:rPr>
                <w:rFonts w:ascii="Quicksand SemiBold" w:cs="Quicksand SemiBold" w:eastAsia="Quicksand SemiBold" w:hAnsi="Quicksand SemiBold"/>
                <w:sz w:val="32"/>
                <w:szCs w:val="32"/>
                <w:rtl w:val="0"/>
              </w:rPr>
              <w:t xml:space="preserve">Interpreti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spacing w:before="200" w:lineRule="auto"/>
              <w:jc w:val="center"/>
              <w:rPr>
                <w:rFonts w:ascii="Quicksand Medium" w:cs="Quicksand Medium" w:eastAsia="Quicksand Medium" w:hAnsi="Quicksand Medium"/>
                <w:sz w:val="44"/>
                <w:szCs w:val="44"/>
              </w:rPr>
            </w:pPr>
            <w:r w:rsidDel="00000000" w:rsidR="00000000" w:rsidRPr="00000000">
              <w:rPr>
                <w:rFonts w:ascii="Quicksand SemiBold" w:cs="Quicksand SemiBold" w:eastAsia="Quicksand SemiBold" w:hAnsi="Quicksand SemiBold"/>
                <w:sz w:val="28"/>
                <w:szCs w:val="28"/>
                <w:rtl w:val="0"/>
              </w:rPr>
              <w:t xml:space="preserve">Come funziona?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3">
            <w:pPr>
              <w:widowControl w:val="0"/>
              <w:spacing w:before="200" w:lineRule="auto"/>
              <w:jc w:val="center"/>
              <w:rPr>
                <w:rFonts w:ascii="Quicksand SemiBold" w:cs="Quicksand SemiBold" w:eastAsia="Quicksand SemiBold" w:hAnsi="Quicksand SemiBold"/>
                <w:sz w:val="32"/>
                <w:szCs w:val="32"/>
              </w:rPr>
            </w:pPr>
            <w:r w:rsidDel="00000000" w:rsidR="00000000" w:rsidRPr="00000000">
              <w:rPr>
                <w:rFonts w:ascii="Quicksand SemiBold" w:cs="Quicksand SemiBold" w:eastAsia="Quicksand SemiBold" w:hAnsi="Quicksand SemiBold"/>
                <w:sz w:val="32"/>
                <w:szCs w:val="32"/>
                <w:rtl w:val="0"/>
              </w:rPr>
              <w:t xml:space="preserve">Lingua dei Segni</w:t>
            </w:r>
          </w:p>
          <w:p w:rsidR="00000000" w:rsidDel="00000000" w:rsidP="00000000" w:rsidRDefault="00000000" w:rsidRPr="00000000" w14:paraId="00000024">
            <w:pPr>
              <w:widowControl w:val="0"/>
              <w:spacing w:before="200" w:lineRule="auto"/>
              <w:jc w:val="center"/>
              <w:rPr>
                <w:rFonts w:ascii="Quicksand Medium" w:cs="Quicksand Medium" w:eastAsia="Quicksand Medium" w:hAnsi="Quicksand Medium"/>
                <w:sz w:val="28"/>
                <w:szCs w:val="28"/>
              </w:rPr>
            </w:pPr>
            <w:r w:rsidDel="00000000" w:rsidR="00000000" w:rsidRPr="00000000">
              <w:rPr>
                <w:rFonts w:ascii="Quicksand SemiBold" w:cs="Quicksand SemiBold" w:eastAsia="Quicksand SemiBold" w:hAnsi="Quicksand SemiBold"/>
                <w:sz w:val="28"/>
                <w:szCs w:val="28"/>
                <w:rtl w:val="0"/>
              </w:rPr>
              <w:t xml:space="preserve">Perché è importante </w:t>
              <w:br w:type="textWrapping"/>
              <w:t xml:space="preserve">per noi?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5">
            <w:pPr>
              <w:widowControl w:val="0"/>
              <w:spacing w:before="200" w:lineRule="auto"/>
              <w:jc w:val="center"/>
              <w:rPr>
                <w:rFonts w:ascii="Quicksand SemiBold" w:cs="Quicksand SemiBold" w:eastAsia="Quicksand SemiBold" w:hAnsi="Quicksand SemiBold"/>
                <w:sz w:val="32"/>
                <w:szCs w:val="32"/>
              </w:rPr>
            </w:pPr>
            <w:r w:rsidDel="00000000" w:rsidR="00000000" w:rsidRPr="00000000">
              <w:rPr>
                <w:rFonts w:ascii="Quicksand SemiBold" w:cs="Quicksand SemiBold" w:eastAsia="Quicksand SemiBold" w:hAnsi="Quicksand SemiBold"/>
                <w:sz w:val="32"/>
                <w:szCs w:val="32"/>
                <w:rtl w:val="0"/>
              </w:rPr>
              <w:t xml:space="preserve">Regole di comunicazione</w:t>
            </w:r>
          </w:p>
          <w:p w:rsidR="00000000" w:rsidDel="00000000" w:rsidP="00000000" w:rsidRDefault="00000000" w:rsidRPr="00000000" w14:paraId="00000026">
            <w:pPr>
              <w:widowControl w:val="0"/>
              <w:spacing w:before="200" w:lineRule="auto"/>
              <w:jc w:val="center"/>
              <w:rPr>
                <w:rFonts w:ascii="Quicksand Medium" w:cs="Quicksand Medium" w:eastAsia="Quicksand Medium" w:hAnsi="Quicksand Medium"/>
                <w:sz w:val="32"/>
                <w:szCs w:val="32"/>
              </w:rPr>
            </w:pPr>
            <w:r w:rsidDel="00000000" w:rsidR="00000000" w:rsidRPr="00000000">
              <w:rPr>
                <w:rFonts w:ascii="Quicksand SemiBold" w:cs="Quicksand SemiBold" w:eastAsia="Quicksand SemiBold" w:hAnsi="Quicksand SemiBold"/>
                <w:sz w:val="32"/>
                <w:szCs w:val="32"/>
                <w:rtl w:val="0"/>
              </w:rPr>
              <w:t xml:space="preserve">Esempi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7">
            <w:pPr>
              <w:widowControl w:val="0"/>
              <w:spacing w:before="200" w:lineRule="auto"/>
              <w:jc w:val="center"/>
              <w:rPr>
                <w:rFonts w:ascii="Quicksand Medium" w:cs="Quicksand Medium" w:eastAsia="Quicksand Medium" w:hAnsi="Quicksand Medium"/>
                <w:sz w:val="32"/>
                <w:szCs w:val="32"/>
              </w:rPr>
            </w:pPr>
            <w:r w:rsidDel="00000000" w:rsidR="00000000" w:rsidRPr="00000000">
              <w:rPr>
                <w:rFonts w:ascii="Quicksand SemiBold" w:cs="Quicksand SemiBold" w:eastAsia="Quicksand SemiBold" w:hAnsi="Quicksand SemiBold"/>
                <w:sz w:val="32"/>
                <w:szCs w:val="32"/>
                <w:rtl w:val="0"/>
              </w:rPr>
              <w:t xml:space="preserve">Cos’altro </w:t>
              <w:br w:type="textWrapping"/>
              <w:t xml:space="preserve">è importante </w:t>
              <w:br w:type="textWrapping"/>
              <w:t xml:space="preserve">per te?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8">
      <w:pPr>
        <w:rPr>
          <w:rFonts w:ascii="Arial Black" w:cs="Arial Black" w:eastAsia="Arial Black" w:hAnsi="Arial Black"/>
          <w:sz w:val="48"/>
          <w:szCs w:val="48"/>
        </w:rPr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1906" w:w="16838" w:orient="landscape"/>
      <w:pgMar w:bottom="1417" w:top="1417" w:left="1134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Play">
    <w:embedRegular w:fontKey="{00000000-0000-0000-0000-000000000000}" r:id="rId1" w:subsetted="0"/>
    <w:embedBold w:fontKey="{00000000-0000-0000-0000-000000000000}" r:id="rId2" w:subsetted="0"/>
  </w:font>
  <w:font w:name="Quicksand SemiBold">
    <w:embedRegular w:fontKey="{00000000-0000-0000-0000-000000000000}" r:id="rId3" w:subsetted="0"/>
    <w:embedBold w:fontKey="{00000000-0000-0000-0000-000000000000}" r:id="rId4" w:subsetted="0"/>
  </w:font>
  <w:font w:name="Arial Black">
    <w:embedRegular w:fontKey="{00000000-0000-0000-0000-000000000000}" r:id="rId5" w:subsetted="0"/>
  </w:font>
  <w:font w:name="Quicksand Medium">
    <w:embedRegular w:fontKey="{00000000-0000-0000-0000-000000000000}" r:id="rId6" w:subsetted="0"/>
    <w:embedBold w:fontKey="{00000000-0000-0000-0000-000000000000}" r:id="rId7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  <w:tab w:val="left" w:leader="none" w:pos="1100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bookmarkStart w:colFirst="0" w:colLast="0" w:name="_heading=h.mz11enf0g5lz" w:id="0"/>
    <w:bookmarkEnd w:id="0"/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ab/>
    </w:r>
    <w:r w:rsidDel="00000000" w:rsidR="00000000" w:rsidRPr="00000000">
      <w:rPr>
        <w:rFonts w:ascii="Quicksand Medium" w:cs="Quicksand Medium" w:eastAsia="Quicksand Medium" w:hAnsi="Quicksand Medium"/>
        <w:sz w:val="16"/>
        <w:szCs w:val="16"/>
        <w:rtl w:val="0"/>
      </w:rPr>
      <w:t xml:space="preserve">Finanziato dall’Unione Europea. Tuttavia, le opinioni e i punti di vista espressi sono esclusivamente quelli dell’autore o degli autori e non riflettono necessariamente quelli dell’Unione Europea o dell’Agenzia esecutiva europea per l’istruzione e la cultura (EACEA). Né l’Unione Europea né l’EACEA possono essere ritenute responsabili per tali contenuti. </w:t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D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E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9">
    <w:pPr>
      <w:jc w:val="both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Play" w:cs="Play" w:eastAsia="Play" w:hAnsi="Play"/>
        <w:sz w:val="24"/>
        <w:szCs w:val="24"/>
      </w:rPr>
      <w:drawing>
        <wp:inline distB="114300" distT="114300" distL="114300" distR="114300">
          <wp:extent cx="1474599" cy="326708"/>
          <wp:effectExtent b="0" l="0" r="0" t="0"/>
          <wp:docPr id="3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474599" cy="326708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Fonts w:ascii="Play" w:cs="Play" w:eastAsia="Play" w:hAnsi="Play"/>
        <w:sz w:val="24"/>
        <w:szCs w:val="24"/>
        <w:rtl w:val="0"/>
      </w:rPr>
      <w:t xml:space="preserve"> </w:t>
      <w:tab/>
      <w:tab/>
      <w:tab/>
      <w:tab/>
      <w:tab/>
      <w:t xml:space="preserve">  </w:t>
      <w:tab/>
      <w:tab/>
      <w:tab/>
      <w:tab/>
      <w:tab/>
      <w:tab/>
      <w:tab/>
      <w:tab/>
    </w:r>
    <w:r w:rsidDel="00000000" w:rsidR="00000000" w:rsidRPr="00000000">
      <w:rPr>
        <w:rFonts w:ascii="Play" w:cs="Play" w:eastAsia="Play" w:hAnsi="Play"/>
        <w:sz w:val="24"/>
        <w:szCs w:val="24"/>
      </w:rPr>
      <w:drawing>
        <wp:inline distB="114300" distT="114300" distL="114300" distR="114300">
          <wp:extent cx="1181418" cy="483307"/>
          <wp:effectExtent b="0" l="0" r="0" t="0"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19552" l="0" r="0" t="17421"/>
                  <a:stretch>
                    <a:fillRect/>
                  </a:stretch>
                </pic:blipFill>
                <pic:spPr>
                  <a:xfrm>
                    <a:off x="0" y="0"/>
                    <a:ext cx="1181418" cy="483307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789840</wp:posOffset>
              </wp:positionH>
              <wp:positionV relativeFrom="paragraph">
                <wp:posOffset>2294806</wp:posOffset>
              </wp:positionV>
              <wp:extent cx="6052386" cy="3261059"/>
              <wp:effectExtent b="0" l="0" r="0" t="0"/>
              <wp:wrapNone/>
              <wp:docPr id="1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2334095" y="2163758"/>
                        <a:ext cx="6023811" cy="3232484"/>
                      </a:xfrm>
                      <a:custGeom>
                        <a:rect b="b" l="l" r="r" t="t"/>
                        <a:pathLst>
                          <a:path extrusionOk="0" h="2015169" w="3585179">
                            <a:moveTo>
                              <a:pt x="0" y="0"/>
                            </a:moveTo>
                            <a:lnTo>
                              <a:pt x="3585179" y="0"/>
                            </a:lnTo>
                            <a:lnTo>
                              <a:pt x="3585179" y="2015169"/>
                            </a:lnTo>
                            <a:lnTo>
                              <a:pt x="0" y="2015169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blipFill rotWithShape="1">
                        <a:blip r:embed="rId3">
                          <a:alphaModFix/>
                        </a:blip>
                        <a:stretch>
                          <a:fillRect b="0" l="0" r="0" t="0"/>
                        </a:stretch>
                      </a:blipFill>
                      <a:ln>
                        <a:noFill/>
                      </a:ln>
                    </wps:spPr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789840</wp:posOffset>
              </wp:positionH>
              <wp:positionV relativeFrom="paragraph">
                <wp:posOffset>2294806</wp:posOffset>
              </wp:positionV>
              <wp:extent cx="6052386" cy="3261059"/>
              <wp:effectExtent b="0" l="0" r="0" t="0"/>
              <wp:wrapNone/>
              <wp:docPr id="1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4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6052386" cy="3261059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A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B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de-AT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2.xml"/><Relationship Id="rId10" Type="http://schemas.openxmlformats.org/officeDocument/2006/relationships/footer" Target="footer1.xml"/><Relationship Id="rId12" Type="http://schemas.openxmlformats.org/officeDocument/2006/relationships/footer" Target="footer3.xml"/><Relationship Id="rId9" Type="http://schemas.openxmlformats.org/officeDocument/2006/relationships/header" Target="header3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_rels/fontTable.xml.rels><?xml version='1.0' encoding='UTF-8' standalone='yes'?>
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Relationship Id="rId3" Type="http://schemas.openxmlformats.org/officeDocument/2006/relationships/font" Target="fonts/QuicksandSemiBold-regular.ttf"/><Relationship Id="rId4" Type="http://schemas.openxmlformats.org/officeDocument/2006/relationships/font" Target="fonts/QuicksandSemiBold-bold.ttf"/><Relationship Id="rId5" Type="http://schemas.openxmlformats.org/officeDocument/2006/relationships/font" Target="fonts/ArialBlack-regular.ttf"/><Relationship Id="rId6" Type="http://schemas.openxmlformats.org/officeDocument/2006/relationships/font" Target="fonts/QuicksandMedium-regular.ttf"/><Relationship Id="rId7" Type="http://schemas.openxmlformats.org/officeDocument/2006/relationships/font" Target="fonts/QuicksandMedium-bold.ttf"/></Relationships>
</file>

<file path=word/_rels/header1.xml.rels><?xml version='1.0' encoding='UTF-8' standalone='yes'?>
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1.png"/><Relationship Id="rId3" Type="http://schemas.openxmlformats.org/officeDocument/2006/relationships/image" Target="media/image4.png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NWrb2S27oKpkiQnkKnr+23u66Ew==">CgMxLjAyDmgubXoxMWVuZjBnNWx6OAByITFBUGhfc0w0bkkzMzUydFc2cWRDSmFNM0lUTnBvVjBKdg==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