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Inter-bold.ttf" ContentType="application/x-font-ttf"/>
  <Override PartName="/word/fonts/Inter-boldItalic.ttf" ContentType="application/x-font-ttf"/>
  <Override PartName="/word/fonts/Inter-italic.ttf" ContentType="application/x-font-ttf"/>
  <Override PartName="/word/fonts/Inter-regular.ttf" ContentType="application/x-font-ttf"/>
  <Override PartName="/word/fonts/NotoSansSymbols-bold.ttf" ContentType="application/x-font-ttf"/>
  <Override PartName="/word/fonts/NotoSansSymbols-regular.ttf" ContentType="application/x-font-ttf"/>
  <Override PartName="/word/fonts/Play-bold.ttf" ContentType="application/x-font-ttf"/>
  <Override PartName="/word/fonts/Play-regular.ttf" ContentType="application/x-font-ttf"/>
  <Override PartName="/word/fonts/Quicksand-bold.ttf" ContentType="application/x-font-ttf"/>
  <Override PartName="/word/fonts/Quicksand-regular.ttf" ContentType="application/x-font-ttf"/>
  <Override PartName="/word/fonts/QuicksandMedium-bold.ttf" ContentType="application/x-font-ttf"/>
  <Override PartName="/word/fonts/QuicksandMedium-regular.ttf" ContentType="application/x-font-ttf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57.5" w:before="157.5" w:line="270" w:lineRule="auto"/>
        <w:rPr>
          <w:rFonts w:ascii="Quicksand" w:cs="Quicksand" w:eastAsia="Quicksand" w:hAnsi="Quicksand"/>
          <w:b w:val="1"/>
          <w:bCs w:val="1"/>
          <w:sz w:val="32"/>
          <w:szCs w:val="32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Scheda di lavoro - Servizi e tecnologie di interpretariato</w:t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SCHEDA DI RIFLESSIONE &amp; AZIONE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Apprendimento Chiave di Oggi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Scoperta più importante: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2" name="image6.png"/>
                <a:graphic>
                  <a:graphicData uri="http://schemas.openxmlformats.org/drawingml/2006/picture">
                    <pic:pic>
                      <pic:nvPicPr>
                        <pic:cNvPr id="1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4" name="image5.png"/>
                <a:graphic>
                  <a:graphicData uri="http://schemas.openxmlformats.org/drawingml/2006/picture">
                    <pic:pic>
                      <pic:nvPicPr>
                        <pic:cNvPr id="2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br w:type="textWrapping"/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Maggiore sorpresa: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6" name="image9.png"/>
                <a:graphic>
                  <a:graphicData uri="http://schemas.openxmlformats.org/drawingml/2006/picture">
                    <pic:pic>
                      <pic:nvPicPr>
                        <pic:cNvPr id="3" name="image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8" name="image8.png"/>
                <a:graphic>
                  <a:graphicData uri="http://schemas.openxmlformats.org/drawingml/2006/picture">
                    <pic:pic>
                      <pic:nvPicPr>
                        <pic:cNvPr id="4" name="image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Il Mio Piano d’Azione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Un fornitore che approfondirò: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10" name="image11.png"/>
                <a:graphic>
                  <a:graphicData uri="http://schemas.openxmlformats.org/drawingml/2006/picture">
                    <pic:pic>
                      <pic:nvPicPr>
                        <pic:cNvPr id="5" name="image1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12700" cy="12700"/>
                <wp:effectExtent b="0" l="0" r="0" t="0"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12700" cy="12700"/>
                <wp:effectExtent b="0" l="0" r="0" t="0"/>
                <wp:docPr id="12" name="image10.png"/>
                <a:graphic>
                  <a:graphicData uri="http://schemas.openxmlformats.org/drawingml/2006/picture">
                    <pic:pic>
                      <pic:nvPicPr>
                        <pic:cNvPr id="6" name="image1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Un diritto che eserciterò di più: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before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13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14" name="image13.png"/>
                <a:graphic>
                  <a:graphicData uri="http://schemas.openxmlformats.org/drawingml/2006/picture">
                    <pic:pic>
                      <pic:nvPicPr>
                        <pic:cNvPr id="7" name="image1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12700" cy="12700"/>
                <wp:effectExtent b="0" l="0" r="0" t="0"/>
                <wp:docPr id="15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12700" cy="12700"/>
                <wp:effectExtent b="0" l="0" r="0" t="0"/>
                <wp:docPr id="16" name="image12.png"/>
                <a:graphic>
                  <a:graphicData uri="http://schemas.openxmlformats.org/drawingml/2006/picture">
                    <pic:pic>
                      <pic:nvPicPr>
                        <pic:cNvPr id="8" name="image1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Una situazione che gestirò diversamente: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17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18" name="image15.png"/>
                <a:graphic>
                  <a:graphicData uri="http://schemas.openxmlformats.org/drawingml/2006/picture">
                    <pic:pic>
                      <pic:nvPicPr>
                        <pic:cNvPr id="9" name="image1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19" name=""/>
                <a:graphic>
                  <a:graphicData uri="http://schemas.microsoft.com/office/word/2010/wordprocessingShape">
                    <wps:wsp>
                      <wps:cNvSpPr/>
                      <wps:cNvPr id="13" name="Shape 1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20" name="image14.png"/>
                <a:graphic>
                  <a:graphicData uri="http://schemas.openxmlformats.org/drawingml/2006/picture">
                    <pic:pic>
                      <pic:nvPicPr>
                        <pic:cNvPr id="10" name="image1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Costruzione delle Risorse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Contatto che aggiungerò al mio telefono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4"/>
          <w:szCs w:val="24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Nome/Organizzazione:</w:t>
      </w:r>
      <w:r w:rsidDel="00000000" w:rsidR="00000000" w:rsidRPr="00000000">
        <w:rPr>
          <w:rFonts w:ascii="Inter" w:cs="Inter" w:eastAsia="Inter" w:hAnsi="Inter"/>
          <w:color w:val="000000"/>
          <w:sz w:val="24"/>
          <w:szCs w:val="24"/>
          <w:rtl w:val="0"/>
        </w:rPr>
        <w:t xml:space="preserve">______________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_</w:t>
      </w:r>
      <w:r w:rsidDel="00000000" w:rsidR="00000000" w:rsidRPr="00000000">
        <w:rPr>
          <w:rFonts w:ascii="Inter" w:cs="Inter" w:eastAsia="Inter" w:hAnsi="Inter"/>
          <w:color w:val="000000"/>
          <w:sz w:val="24"/>
          <w:szCs w:val="24"/>
          <w:rtl w:val="0"/>
        </w:rPr>
        <w:t xml:space="preserve">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Servi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zio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Num. Cell.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/Email: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Persona con cui condividerò queste informazioni: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before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21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22" name="image7.png"/>
                <a:graphic>
                  <a:graphicData uri="http://schemas.openxmlformats.org/drawingml/2006/picture">
                    <pic:pic>
                      <pic:nvPicPr>
                        <pic:cNvPr id="11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12700" cy="12700"/>
                <wp:effectExtent b="0" l="0" r="0" t="0"/>
                <wp:docPr id="2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12700" cy="12700"/>
                <wp:effectExtent b="0" l="0" r="0" t="0"/>
                <wp:docPr id="24" name="image3.png"/>
                <a:graphic>
                  <a:graphicData uri="http://schemas.openxmlformats.org/drawingml/2006/picture">
                    <pic:pic>
                      <pic:nvPicPr>
                        <pic:cNvPr id="12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Ho ancora una domanda: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25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26" name="image4.png"/>
                <a:graphic>
                  <a:graphicData uri="http://schemas.openxmlformats.org/drawingml/2006/picture">
                    <pic:pic>
                      <pic:nvPicPr>
                        <pic:cNvPr id="13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1E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Autovalutazione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Valuta la tua fiducia (1=bassa, 5=alta):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Scegliere i servizi di interpretariato più appropriati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: 1 2 3 4 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Esercitare i propri diritti di utente: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 1 2 3 4 5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Utilizzare la tecnologia VRI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: 1 2 3 4 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Fornire feedback ai fornitori: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 1 2 3 4 5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Supportare altre persone sorde con l'interpretariato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: 1 2 3 4 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br w:type="textWrapping"/>
        <w:t xml:space="preserve">Priorità per il miglioramento:</w:t>
      </w:r>
    </w:p>
    <w:p w:rsidR="00000000" w:rsidDel="00000000" w:rsidP="00000000" w:rsidRDefault="00000000" w:rsidRPr="00000000" w14:paraId="00000026">
      <w:pPr>
        <w:spacing w:after="0" w:before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g">
            <w:drawing>
              <wp:inline distB="0" distT="0" distL="114300" distR="114300">
                <wp:extent cx="6038850" cy="25400"/>
                <wp:effectExtent b="0" l="0" r="0" t="0"/>
                <wp:docPr id="27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38850" cy="25400"/>
                <wp:effectExtent b="0" l="0" r="0" t="0"/>
                <wp:docPr id="28" name="image16.png"/>
                <a:graphic>
                  <a:graphicData uri="http://schemas.openxmlformats.org/drawingml/2006/picture">
                    <pic:pic>
                      <pic:nvPicPr>
                        <pic:cNvPr id="14" name="image1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88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.5" w:before="157.5" w:line="27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Scheda di lavoro - Servizi e tecnologie di interpretariato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CARTE PER LA DISCUSSIONE DEGLI SCENARI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6"/>
          <w:szCs w:val="26"/>
          <w:rtl w:val="0"/>
        </w:rPr>
        <w:t xml:space="preserve">SCENARIO 1: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Appuntamento con un medico specialista</w:t>
      </w:r>
    </w:p>
    <w:p w:rsidR="00000000" w:rsidDel="00000000" w:rsidP="00000000" w:rsidRDefault="00000000" w:rsidRPr="00000000" w14:paraId="00000004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Situazione: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Hai una condizione medica complessa e devi vedere un cardiologo. L’appuntamento è fondamentale per le decisioni sul trattamento.</w:t>
      </w:r>
    </w:p>
    <w:p w:rsidR="00000000" w:rsidDel="00000000" w:rsidP="00000000" w:rsidRDefault="00000000" w:rsidRPr="00000000" w14:paraId="00000005">
      <w:pPr>
        <w:spacing w:after="240" w:before="24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Punti di Discussione:</w:t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spacing w:after="0" w:before="24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Che tipo di fornitore di interpreti sceglieresti? Perché?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after="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Quali conoscenze specialistiche dovrebbe avere l’interprete?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prepareresti l’interprete prima dell’appuntamento?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pacing w:after="24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Cosa faresti se i termini medici tecnici non fossero interpretati chiaramente?</w:t>
      </w:r>
    </w:p>
    <w:p w:rsidR="00000000" w:rsidDel="00000000" w:rsidP="00000000" w:rsidRDefault="00000000" w:rsidRPr="00000000" w14:paraId="0000000A">
      <w:pPr>
        <w:spacing w:after="240" w:before="24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Richieste di Adattamento: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0" w:before="24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Familiarità con la terminologia medica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Sintesi scritta dei punti chiave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spacing w:after="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Tempo extra per le domande</w:t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spacing w:after="24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Comunicazione diretta con il medico</w:t>
      </w:r>
    </w:p>
    <w:p w:rsidR="00000000" w:rsidDel="00000000" w:rsidP="00000000" w:rsidRDefault="00000000" w:rsidRPr="00000000" w14:paraId="0000000F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sz w:val="23"/>
          <w:szCs w:val="23"/>
        </w:rPr>
        <mc:AlternateContent>
          <mc:Choice Requires="wps">
            <w:drawing>
              <wp:inline distB="0" distT="0" distL="114300" distR="114300">
                <wp:extent cx="12700" cy="12700"/>
                <wp:effectExtent b="0" l="0" r="0" t="0"/>
                <wp:docPr id="29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12700" cy="12700"/>
                <wp:effectExtent b="0" l="0" r="0" t="0"/>
                <wp:docPr id="30" name="image3.png"/>
                <a:graphic>
                  <a:graphicData uri="http://schemas.openxmlformats.org/drawingml/2006/picture">
                    <pic:pic>
                      <pic:nvPicPr>
                        <pic:cNvPr id="15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6"/>
          <w:szCs w:val="26"/>
          <w:rtl w:val="0"/>
        </w:rPr>
        <w:t xml:space="preserve">SCENARIO 2: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Ciclo di lezioni universitarie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Situazione: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Segui un corso di laurea con lezioni settimanali di 2 ore sulla storia dell’Europa. Il professore parla velocemente e utilizza un linguaggio accademico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Punti di Discussione: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spacing w:after="0" w:before="24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Servizi pubblici vs. azienda privata vs. servizio fornito dall’università?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spacing w:after="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gestire l’affaticamento dell’interprete in sessioni lunghe?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spacing w:after="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Quale preparazione puoi fare per supportare l’interprete?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spacing w:after="24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bilanciare costi, qualità e coerenza?</w:t>
      </w:r>
    </w:p>
    <w:p w:rsidR="00000000" w:rsidDel="00000000" w:rsidP="00000000" w:rsidRDefault="00000000" w:rsidRPr="00000000" w14:paraId="0000001C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Richieste di Adattamento: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Due interpreti per sessioni lunghe</w:t>
      </w:r>
    </w:p>
    <w:p w:rsidR="00000000" w:rsidDel="00000000" w:rsidP="00000000" w:rsidRDefault="00000000" w:rsidRPr="00000000" w14:paraId="0000001E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Accesso anticipato ai materiali delle lezioni</w:t>
      </w:r>
    </w:p>
    <w:p w:rsidR="00000000" w:rsidDel="00000000" w:rsidP="00000000" w:rsidRDefault="00000000" w:rsidRPr="00000000" w14:paraId="0000001F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Interprete coerente per la terminologia del corso</w:t>
      </w:r>
    </w:p>
    <w:p w:rsidR="00000000" w:rsidDel="00000000" w:rsidP="00000000" w:rsidRDefault="00000000" w:rsidRPr="00000000" w14:paraId="00000020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Permesso di registrazione per revisione</w:t>
      </w:r>
    </w:p>
    <w:p w:rsidR="00000000" w:rsidDel="00000000" w:rsidP="00000000" w:rsidRDefault="00000000" w:rsidRPr="00000000" w14:paraId="00000021">
      <w:pPr>
        <w:spacing w:after="105" w:before="105" w:line="360" w:lineRule="auto"/>
        <w:ind w:left="54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6"/>
          <w:szCs w:val="26"/>
          <w:rtl w:val="0"/>
        </w:rPr>
        <w:t xml:space="preserve">SCENARIO 3: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Colloquio di lavoro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Situazione: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Hai un colloquio di lavoro per una posizione che desideri molto. È con una piccola azienda che non ha mai assunto una persona sorda prima.</w:t>
      </w:r>
    </w:p>
    <w:p w:rsidR="00000000" w:rsidDel="00000000" w:rsidP="00000000" w:rsidRDefault="00000000" w:rsidRPr="00000000" w14:paraId="0000002A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Punti di Discussione: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informi il datore di lavoro sull’interpretariato?</w:t>
      </w:r>
    </w:p>
    <w:p w:rsidR="00000000" w:rsidDel="00000000" w:rsidP="00000000" w:rsidRDefault="00000000" w:rsidRPr="00000000" w14:paraId="0000002C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Servizio azienda privata vs. servizio finanziato dallo Stato?</w:t>
      </w:r>
    </w:p>
    <w:p w:rsidR="00000000" w:rsidDel="00000000" w:rsidP="00000000" w:rsidRDefault="00000000" w:rsidRPr="00000000" w14:paraId="0000002D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posizioni l’interprete per mantenere il contatto visivo con l’interlocutore?</w:t>
      </w:r>
    </w:p>
    <w:p w:rsidR="00000000" w:rsidDel="00000000" w:rsidP="00000000" w:rsidRDefault="00000000" w:rsidRPr="00000000" w14:paraId="0000002E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Cosa fare se il datore di lavoro ha preoccupazioni sui costi continui?</w:t>
      </w:r>
    </w:p>
    <w:p w:rsidR="00000000" w:rsidDel="00000000" w:rsidP="00000000" w:rsidRDefault="00000000" w:rsidRPr="00000000" w14:paraId="0000002F">
      <w:pPr>
        <w:spacing w:after="240" w:before="24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Richieste di Adattamento:</w:t>
      </w:r>
    </w:p>
    <w:p w:rsidR="00000000" w:rsidDel="00000000" w:rsidP="00000000" w:rsidRDefault="00000000" w:rsidRPr="00000000" w14:paraId="00000030">
      <w:pPr>
        <w:numPr>
          <w:ilvl w:val="0"/>
          <w:numId w:val="8"/>
        </w:numPr>
        <w:spacing w:after="0" w:before="24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Interprete professionale con esperienza nel contesto aziendale</w:t>
      </w:r>
    </w:p>
    <w:p w:rsidR="00000000" w:rsidDel="00000000" w:rsidP="00000000" w:rsidRDefault="00000000" w:rsidRPr="00000000" w14:paraId="00000031">
      <w:pPr>
        <w:numPr>
          <w:ilvl w:val="0"/>
          <w:numId w:val="8"/>
        </w:numPr>
        <w:spacing w:after="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Breve incontro preliminare con l’interprete sul ruolo e sull’azienda</w:t>
      </w:r>
    </w:p>
    <w:p w:rsidR="00000000" w:rsidDel="00000000" w:rsidP="00000000" w:rsidRDefault="00000000" w:rsidRPr="00000000" w14:paraId="00000032">
      <w:pPr>
        <w:numPr>
          <w:ilvl w:val="0"/>
          <w:numId w:val="8"/>
        </w:numPr>
        <w:spacing w:after="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Discussione sulla disposizione ottimale dei posti</w:t>
      </w:r>
    </w:p>
    <w:p w:rsidR="00000000" w:rsidDel="00000000" w:rsidP="00000000" w:rsidRDefault="00000000" w:rsidRPr="00000000" w14:paraId="00000033">
      <w:pPr>
        <w:numPr>
          <w:ilvl w:val="0"/>
          <w:numId w:val="8"/>
        </w:numPr>
        <w:spacing w:after="24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Informazioni sulle opzioni di interpretariato continuativo sul luogo di lavoro</w:t>
      </w:r>
    </w:p>
    <w:p w:rsidR="00000000" w:rsidDel="00000000" w:rsidP="00000000" w:rsidRDefault="00000000" w:rsidRPr="00000000" w14:paraId="00000034">
      <w:pPr>
        <w:spacing w:after="240" w:before="24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40" w:before="24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240" w:before="24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240" w:before="24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240" w:before="24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240" w:before="24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240" w:before="24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240" w:before="24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6"/>
          <w:szCs w:val="26"/>
          <w:rtl w:val="0"/>
        </w:rPr>
        <w:t xml:space="preserve">SCENARIO 4: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Consulenza Legale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Situazione: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Hai bisogno di consulenza legale riguardo a una controversia abitativa. L’avvocato utilizza terminologia legale complessa e il caso riguarda contratti scritti.</w:t>
      </w:r>
    </w:p>
    <w:p w:rsidR="00000000" w:rsidDel="00000000" w:rsidP="00000000" w:rsidRDefault="00000000" w:rsidRPr="00000000" w14:paraId="0000003E">
      <w:pPr>
        <w:spacing w:after="240" w:before="24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Punti di Discussione:</w:t>
      </w:r>
    </w:p>
    <w:p w:rsidR="00000000" w:rsidDel="00000000" w:rsidP="00000000" w:rsidRDefault="00000000" w:rsidRPr="00000000" w14:paraId="0000003F">
      <w:pPr>
        <w:numPr>
          <w:ilvl w:val="0"/>
          <w:numId w:val="9"/>
        </w:numPr>
        <w:spacing w:after="0" w:before="24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Perché i servizi finanziati dallo Stato potrebbero essere i più appropriati?</w:t>
      </w:r>
    </w:p>
    <w:p w:rsidR="00000000" w:rsidDel="00000000" w:rsidP="00000000" w:rsidRDefault="00000000" w:rsidRPr="00000000" w14:paraId="00000040">
      <w:pPr>
        <w:numPr>
          <w:ilvl w:val="0"/>
          <w:numId w:val="9"/>
        </w:numPr>
        <w:spacing w:after="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In cosa gli interpreti certificati differiscono dagli interpreti generici?</w:t>
      </w:r>
    </w:p>
    <w:p w:rsidR="00000000" w:rsidDel="00000000" w:rsidP="00000000" w:rsidRDefault="00000000" w:rsidRPr="00000000" w14:paraId="00000041">
      <w:pPr>
        <w:numPr>
          <w:ilvl w:val="0"/>
          <w:numId w:val="9"/>
        </w:numPr>
        <w:spacing w:after="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Quale supporto aggiuntivo potresti necessitare oltre l’interpretariato?</w:t>
      </w:r>
    </w:p>
    <w:p w:rsidR="00000000" w:rsidDel="00000000" w:rsidP="00000000" w:rsidRDefault="00000000" w:rsidRPr="00000000" w14:paraId="00000042">
      <w:pPr>
        <w:numPr>
          <w:ilvl w:val="0"/>
          <w:numId w:val="9"/>
        </w:numPr>
        <w:spacing w:after="24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garantire la piena comprensione delle implicazioni legali?</w:t>
      </w:r>
    </w:p>
    <w:p w:rsidR="00000000" w:rsidDel="00000000" w:rsidP="00000000" w:rsidRDefault="00000000" w:rsidRPr="00000000" w14:paraId="00000043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Richieste di Adattamento: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numPr>
          <w:ilvl w:val="0"/>
          <w:numId w:val="1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Interprete certificato con specializzazione legale</w:t>
      </w:r>
    </w:p>
    <w:p w:rsidR="00000000" w:rsidDel="00000000" w:rsidP="00000000" w:rsidRDefault="00000000" w:rsidRPr="00000000" w14:paraId="00000045">
      <w:pPr>
        <w:numPr>
          <w:ilvl w:val="0"/>
          <w:numId w:val="1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Documenti forniti in anticipo</w:t>
      </w:r>
    </w:p>
    <w:p w:rsidR="00000000" w:rsidDel="00000000" w:rsidP="00000000" w:rsidRDefault="00000000" w:rsidRPr="00000000" w14:paraId="00000046">
      <w:pPr>
        <w:numPr>
          <w:ilvl w:val="0"/>
          <w:numId w:val="1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Sintesi scritta dei punti legali chiave</w:t>
      </w:r>
    </w:p>
    <w:p w:rsidR="00000000" w:rsidDel="00000000" w:rsidP="00000000" w:rsidRDefault="00000000" w:rsidRPr="00000000" w14:paraId="00000047">
      <w:pPr>
        <w:numPr>
          <w:ilvl w:val="0"/>
          <w:numId w:val="1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Incontro di verifica per confermare la comprensione</w:t>
      </w:r>
    </w:p>
    <w:p w:rsidR="00000000" w:rsidDel="00000000" w:rsidP="00000000" w:rsidRDefault="00000000" w:rsidRPr="00000000" w14:paraId="00000048">
      <w:pPr>
        <w:spacing w:after="105" w:before="105" w:line="360" w:lineRule="auto"/>
        <w:ind w:left="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.5" w:before="157.5" w:line="270" w:lineRule="auto"/>
        <w:rPr>
          <w:rFonts w:ascii="Quicksand" w:cs="Quicksand" w:eastAsia="Quicksand" w:hAnsi="Quicksand"/>
          <w:b w:val="1"/>
          <w:bCs w:val="1"/>
          <w:sz w:val="32"/>
          <w:szCs w:val="32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Scheda di lavoro - Servizi e tecnologie di interpretariato</w:t>
      </w:r>
    </w:p>
    <w:p w:rsidR="00000000" w:rsidDel="00000000" w:rsidP="00000000" w:rsidRDefault="00000000" w:rsidRPr="00000000" w14:paraId="00000002">
      <w:pPr>
        <w:spacing w:after="157.5" w:before="157.5" w:line="270" w:lineRule="auto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GUIDA RAPIDA AL VRI (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Video Remote Interpreting - Interpretariato Video a Distanza):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57.5" w:before="157.5" w:line="27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br w:type="textWrapping"/>
        <w:t xml:space="preserve">Prima di avviare la sessione VRI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Configurazione Tecnica: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br w:type="textWrapping"/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□ Verificare la connessione a Internet (stabile/abbastanza veloce)</w:t>
      </w:r>
    </w:p>
    <w:p w:rsidR="00000000" w:rsidDel="00000000" w:rsidP="00000000" w:rsidRDefault="00000000" w:rsidRPr="00000000" w14:paraId="00000005">
      <w:pPr>
        <w:spacing w:after="0" w:line="360" w:lineRule="auto"/>
        <w:ind w:left="283.46456692913375" w:hanging="283.46456692913375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□ Controllare la posizione della videocamera (mostri chiaramente te stesso e lo schermo)</w:t>
      </w:r>
    </w:p>
    <w:p w:rsidR="00000000" w:rsidDel="00000000" w:rsidP="00000000" w:rsidRDefault="00000000" w:rsidRPr="00000000" w14:paraId="00000006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□ Assicurarsi di avere una buona illuminazione sul volto</w:t>
      </w:r>
    </w:p>
    <w:p w:rsidR="00000000" w:rsidDel="00000000" w:rsidP="00000000" w:rsidRDefault="00000000" w:rsidRPr="00000000" w14:paraId="00000007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□ Testare l’audio, se necessario, per gli altri partecipanti</w:t>
      </w:r>
    </w:p>
    <w:p w:rsidR="00000000" w:rsidDel="00000000" w:rsidP="00000000" w:rsidRDefault="00000000" w:rsidRPr="00000000" w14:paraId="00000008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□ Avere pronta una modalità alternativa di comunicazione</w:t>
      </w:r>
    </w:p>
    <w:p w:rsidR="00000000" w:rsidDel="00000000" w:rsidP="00000000" w:rsidRDefault="00000000" w:rsidRPr="00000000" w14:paraId="00000009">
      <w:pPr>
        <w:spacing w:after="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Ambiente:</w:t>
      </w:r>
    </w:p>
    <w:p w:rsidR="00000000" w:rsidDel="00000000" w:rsidP="00000000" w:rsidRDefault="00000000" w:rsidRPr="00000000" w14:paraId="0000000A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□ Scegliere un luogo tranquillo con distrazioni minime</w:t>
      </w:r>
    </w:p>
    <w:p w:rsidR="00000000" w:rsidDel="00000000" w:rsidP="00000000" w:rsidRDefault="00000000" w:rsidRPr="00000000" w14:paraId="0000000B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□ Sedersi a distanza appropriata dalla videocamera</w:t>
      </w:r>
    </w:p>
    <w:p w:rsidR="00000000" w:rsidDel="00000000" w:rsidP="00000000" w:rsidRDefault="00000000" w:rsidRPr="00000000" w14:paraId="0000000C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□ Sfondo pulito oppure usare uno sfondo virtuale</w:t>
      </w:r>
    </w:p>
    <w:p w:rsidR="00000000" w:rsidDel="00000000" w:rsidP="00000000" w:rsidRDefault="00000000" w:rsidRPr="00000000" w14:paraId="0000000D">
      <w:pPr>
        <w:spacing w:after="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□ Avere a portata di mano penna e carta per prendere appunti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br w:type="textWrapping"/>
        <w:br w:type="textWrapping"/>
        <w:br w:type="textWrapping"/>
        <w:t xml:space="preserve">Durante la sessione VRI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Buone Pratiche:</w:t>
      </w:r>
    </w:p>
    <w:p w:rsidR="00000000" w:rsidDel="00000000" w:rsidP="00000000" w:rsidRDefault="00000000" w:rsidRPr="00000000" w14:paraId="0000000F">
      <w:pPr>
        <w:numPr>
          <w:ilvl w:val="0"/>
          <w:numId w:val="11"/>
        </w:numPr>
        <w:spacing w:after="0" w:before="24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Guardare l’interprete sullo schermo, non la videocamera</w:t>
      </w:r>
    </w:p>
    <w:p w:rsidR="00000000" w:rsidDel="00000000" w:rsidP="00000000" w:rsidRDefault="00000000" w:rsidRPr="00000000" w14:paraId="00000010">
      <w:pPr>
        <w:numPr>
          <w:ilvl w:val="0"/>
          <w:numId w:val="11"/>
        </w:numPr>
        <w:spacing w:after="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Fare pause tra gli interventi per permettere l’interpretazione</w:t>
      </w:r>
    </w:p>
    <w:p w:rsidR="00000000" w:rsidDel="00000000" w:rsidP="00000000" w:rsidRDefault="00000000" w:rsidRPr="00000000" w14:paraId="00000011">
      <w:pPr>
        <w:numPr>
          <w:ilvl w:val="0"/>
          <w:numId w:val="11"/>
        </w:numPr>
        <w:spacing w:after="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Parlare direttamente agli altri partecipanti, non all’interprete</w:t>
      </w:r>
    </w:p>
    <w:p w:rsidR="00000000" w:rsidDel="00000000" w:rsidP="00000000" w:rsidRDefault="00000000" w:rsidRPr="00000000" w14:paraId="00000012">
      <w:pPr>
        <w:numPr>
          <w:ilvl w:val="0"/>
          <w:numId w:val="11"/>
        </w:numPr>
        <w:spacing w:after="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Usare segni chiari all’interno del campo visivo della videocamera</w:t>
      </w:r>
    </w:p>
    <w:p w:rsidR="00000000" w:rsidDel="00000000" w:rsidP="00000000" w:rsidRDefault="00000000" w:rsidRPr="00000000" w14:paraId="00000013">
      <w:pPr>
        <w:numPr>
          <w:ilvl w:val="0"/>
          <w:numId w:val="11"/>
        </w:numPr>
        <w:spacing w:after="24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Essere pazienti in caso di lievi ritardi</w:t>
      </w:r>
    </w:p>
    <w:p w:rsidR="00000000" w:rsidDel="00000000" w:rsidP="00000000" w:rsidRDefault="00000000" w:rsidRPr="00000000" w14:paraId="00000014">
      <w:pPr>
        <w:spacing w:after="240" w:before="24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In Caso di Problemi:</w:t>
      </w:r>
    </w:p>
    <w:p w:rsidR="00000000" w:rsidDel="00000000" w:rsidP="00000000" w:rsidRDefault="00000000" w:rsidRPr="00000000" w14:paraId="00000015">
      <w:pPr>
        <w:numPr>
          <w:ilvl w:val="0"/>
          <w:numId w:val="12"/>
        </w:numPr>
        <w:spacing w:after="0" w:before="24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Scarsa qualità video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→ Controllare connessione/illuminazione</w:t>
      </w:r>
    </w:p>
    <w:p w:rsidR="00000000" w:rsidDel="00000000" w:rsidP="00000000" w:rsidRDefault="00000000" w:rsidRPr="00000000" w14:paraId="00000016">
      <w:pPr>
        <w:numPr>
          <w:ilvl w:val="0"/>
          <w:numId w:val="12"/>
        </w:numPr>
        <w:spacing w:after="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Affaticamento dell’interprete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→ Richiedere una pausa o una sostituzione</w:t>
      </w:r>
    </w:p>
    <w:p w:rsidR="00000000" w:rsidDel="00000000" w:rsidP="00000000" w:rsidRDefault="00000000" w:rsidRPr="00000000" w14:paraId="00000017">
      <w:pPr>
        <w:numPr>
          <w:ilvl w:val="0"/>
          <w:numId w:val="12"/>
        </w:numPr>
        <w:spacing w:after="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Problemi tecnici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→ Passare a una modalità di comunicazione di backup</w:t>
      </w:r>
    </w:p>
    <w:p w:rsidR="00000000" w:rsidDel="00000000" w:rsidP="00000000" w:rsidRDefault="00000000" w:rsidRPr="00000000" w14:paraId="00000018">
      <w:pPr>
        <w:numPr>
          <w:ilvl w:val="0"/>
          <w:numId w:val="12"/>
        </w:numPr>
        <w:spacing w:after="24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Impossibile vedere chiaramente l’interprete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→ Regolare videocamera/illuminazione</w:t>
      </w:r>
    </w:p>
    <w:p w:rsidR="00000000" w:rsidDel="00000000" w:rsidP="00000000" w:rsidRDefault="00000000" w:rsidRPr="00000000" w14:paraId="00000019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Quando il VRI Funziona Meglio</w:t>
      </w:r>
    </w:p>
    <w:p w:rsidR="00000000" w:rsidDel="00000000" w:rsidP="00000000" w:rsidRDefault="00000000" w:rsidRPr="00000000" w14:paraId="0000001A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✓ Riunioni brevi (meno di 1 ora)</w:t>
      </w:r>
    </w:p>
    <w:p w:rsidR="00000000" w:rsidDel="00000000" w:rsidP="00000000" w:rsidRDefault="00000000" w:rsidRPr="00000000" w14:paraId="0000001B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✓ Conversazioni pianificate</w:t>
      </w:r>
    </w:p>
    <w:p w:rsidR="00000000" w:rsidDel="00000000" w:rsidP="00000000" w:rsidRDefault="00000000" w:rsidRPr="00000000" w14:paraId="0000001C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✓ Disponibilità di una buona configurazione tecnica</w:t>
      </w:r>
    </w:p>
    <w:p w:rsidR="00000000" w:rsidDel="00000000" w:rsidP="00000000" w:rsidRDefault="00000000" w:rsidRPr="00000000" w14:paraId="0000001D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✓ Numero limitato di partecipanti</w:t>
      </w:r>
    </w:p>
    <w:p w:rsidR="00000000" w:rsidDel="00000000" w:rsidP="00000000" w:rsidRDefault="00000000" w:rsidRPr="00000000" w14:paraId="0000001E">
      <w:pPr>
        <w:spacing w:after="210" w:before="20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Quando l’Interpretariato in Presenza è Preferibile</w:t>
      </w:r>
    </w:p>
    <w:p w:rsidR="00000000" w:rsidDel="00000000" w:rsidP="00000000" w:rsidRDefault="00000000" w:rsidRPr="00000000" w14:paraId="0000001F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✓ Sessioni lunghe (oltre 1 ora)</w:t>
      </w:r>
    </w:p>
    <w:p w:rsidR="00000000" w:rsidDel="00000000" w:rsidP="00000000" w:rsidRDefault="00000000" w:rsidRPr="00000000" w14:paraId="00000020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✓ Argomenti complessi o delicati</w:t>
      </w:r>
    </w:p>
    <w:p w:rsidR="00000000" w:rsidDel="00000000" w:rsidP="00000000" w:rsidRDefault="00000000" w:rsidRPr="00000000" w14:paraId="00000021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✓ Riunioni di gruppo con molti partecipanti</w:t>
      </w:r>
    </w:p>
    <w:p w:rsidR="00000000" w:rsidDel="00000000" w:rsidP="00000000" w:rsidRDefault="00000000" w:rsidRPr="00000000" w14:paraId="00000022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✓ Connessione Internet scadente o instabile</w:t>
      </w:r>
    </w:p>
    <w:p w:rsidR="00000000" w:rsidDel="00000000" w:rsidP="00000000" w:rsidRDefault="00000000" w:rsidRPr="00000000" w14:paraId="00000001">
      <w:pPr>
        <w:spacing w:after="157.5" w:before="157.5" w:line="270" w:lineRule="auto"/>
        <w:rPr>
          <w:rFonts w:ascii="Quicksand" w:cs="Quicksand" w:eastAsia="Quicksand" w:hAnsi="Quicksand"/>
          <w:sz w:val="32"/>
          <w:szCs w:val="32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Scheda di lavoro - Servizi e tecnologie di interpretariato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05" w:before="315" w:line="276" w:lineRule="auto"/>
        <w:ind w:left="-30" w:firstLine="0"/>
        <w:jc w:val="left"/>
        <w:rPr>
          <w:rFonts w:ascii="Quicksand" w:cs="Quicksand" w:eastAsia="Quicksand" w:hAnsi="Quicksand"/>
          <w:sz w:val="25"/>
          <w:szCs w:val="25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8"/>
          <w:szCs w:val="28"/>
          <w:rtl w:val="0"/>
        </w:rPr>
        <w:t xml:space="preserve">SCHEDA INFORMATIVA SUI DIRITTI DELL’UTENTE: </w:t>
        <w:br w:type="textWrapping"/>
        <w:t xml:space="preserve">Il Tuo Controllo sulle Situazioni di Interpretariato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I Tuoi Diritti come Utente Sordo dei Servizi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✓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DIRITTO DI SCELTA</w:t>
      </w:r>
    </w:p>
    <w:p w:rsidR="00000000" w:rsidDel="00000000" w:rsidP="00000000" w:rsidRDefault="00000000" w:rsidRPr="00000000" w14:paraId="00000005">
      <w:pPr>
        <w:numPr>
          <w:ilvl w:val="0"/>
          <w:numId w:val="13"/>
        </w:numPr>
        <w:spacing w:after="0" w:before="24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Richiedere interpreti specifici con cui hai già collaborato bene</w:t>
      </w:r>
    </w:p>
    <w:p w:rsidR="00000000" w:rsidDel="00000000" w:rsidP="00000000" w:rsidRDefault="00000000" w:rsidRPr="00000000" w14:paraId="00000006">
      <w:pPr>
        <w:numPr>
          <w:ilvl w:val="0"/>
          <w:numId w:val="13"/>
        </w:numPr>
        <w:spacing w:after="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Rifiutare interpreti con cui hai avuto problemi</w:t>
      </w:r>
    </w:p>
    <w:p w:rsidR="00000000" w:rsidDel="00000000" w:rsidP="00000000" w:rsidRDefault="00000000" w:rsidRPr="00000000" w14:paraId="00000007">
      <w:pPr>
        <w:numPr>
          <w:ilvl w:val="0"/>
          <w:numId w:val="13"/>
        </w:numPr>
        <w:spacing w:after="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Chiedere interprete maschile/femminile, se rilevante</w:t>
      </w:r>
    </w:p>
    <w:p w:rsidR="00000000" w:rsidDel="00000000" w:rsidP="00000000" w:rsidRDefault="00000000" w:rsidRPr="00000000" w14:paraId="00000008">
      <w:pPr>
        <w:numPr>
          <w:ilvl w:val="0"/>
          <w:numId w:val="13"/>
        </w:numPr>
        <w:spacing w:after="240" w:before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Richiedere interpreti con competenze specialistiche</w:t>
      </w:r>
    </w:p>
    <w:p w:rsidR="00000000" w:rsidDel="00000000" w:rsidP="00000000" w:rsidRDefault="00000000" w:rsidRPr="00000000" w14:paraId="00000009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4"/>
          <w:szCs w:val="24"/>
          <w:rtl w:val="0"/>
        </w:rPr>
        <w:t xml:space="preserve">✓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DIRITTO ALLA QUALITÀ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Pretendere interpreti certificati/qualificati</w:t>
      </w:r>
    </w:p>
    <w:p w:rsidR="00000000" w:rsidDel="00000000" w:rsidP="00000000" w:rsidRDefault="00000000" w:rsidRPr="00000000" w14:paraId="0000000B">
      <w:pPr>
        <w:numPr>
          <w:ilvl w:val="0"/>
          <w:numId w:val="1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Richiedere la sostituzione se l’interpretazione è scarsa</w:t>
      </w:r>
    </w:p>
    <w:p w:rsidR="00000000" w:rsidDel="00000000" w:rsidP="00000000" w:rsidRDefault="00000000" w:rsidRPr="00000000" w14:paraId="0000000C">
      <w:pPr>
        <w:numPr>
          <w:ilvl w:val="0"/>
          <w:numId w:val="1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Avere linee di vista chiare e una buona posizione</w:t>
      </w:r>
    </w:p>
    <w:p w:rsidR="00000000" w:rsidDel="00000000" w:rsidP="00000000" w:rsidRDefault="00000000" w:rsidRPr="00000000" w14:paraId="0000000D">
      <w:pPr>
        <w:numPr>
          <w:ilvl w:val="0"/>
          <w:numId w:val="1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Assicurarsi di avere illuminazione adeguata e distrazioni minime</w:t>
      </w:r>
    </w:p>
    <w:p w:rsidR="00000000" w:rsidDel="00000000" w:rsidP="00000000" w:rsidRDefault="00000000" w:rsidRPr="00000000" w14:paraId="0000000E">
      <w:pPr>
        <w:spacing w:after="210" w:before="20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4"/>
          <w:szCs w:val="24"/>
          <w:rtl w:val="0"/>
        </w:rPr>
        <w:t xml:space="preserve">✓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DIRITTO ALLE PREFERENZE COMUNICATIVE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Specificare la varietà di lingua dei segni preferita</w:t>
      </w:r>
    </w:p>
    <w:p w:rsidR="00000000" w:rsidDel="00000000" w:rsidP="00000000" w:rsidRDefault="00000000" w:rsidRPr="00000000" w14:paraId="00000010">
      <w:pPr>
        <w:numPr>
          <w:ilvl w:val="0"/>
          <w:numId w:val="1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Richiedere uno stile comunicativo (LIS, italiano segnato, enfasi sull’uso della dattilologia)</w:t>
      </w:r>
    </w:p>
    <w:p w:rsidR="00000000" w:rsidDel="00000000" w:rsidP="00000000" w:rsidRDefault="00000000" w:rsidRPr="00000000" w14:paraId="00000011">
      <w:pPr>
        <w:numPr>
          <w:ilvl w:val="0"/>
          <w:numId w:val="1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Chiedere mediazione culturale quando necessario</w:t>
      </w:r>
    </w:p>
    <w:p w:rsidR="00000000" w:rsidDel="00000000" w:rsidP="00000000" w:rsidRDefault="00000000" w:rsidRPr="00000000" w14:paraId="00000012">
      <w:pPr>
        <w:numPr>
          <w:ilvl w:val="0"/>
          <w:numId w:val="1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Ricevere interpretazione al proprio ritmo</w:t>
        <w:br w:type="textWrapping"/>
        <w:br w:type="textWrapping"/>
      </w:r>
    </w:p>
    <w:p w:rsidR="00000000" w:rsidDel="00000000" w:rsidP="00000000" w:rsidRDefault="00000000" w:rsidRPr="00000000" w14:paraId="00000013">
      <w:pPr>
        <w:spacing w:after="210" w:before="20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✓ DIRITTO ALLA RISERVATEZZA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Pretendere completa riservatezza professionale</w:t>
      </w:r>
    </w:p>
    <w:p w:rsidR="00000000" w:rsidDel="00000000" w:rsidP="00000000" w:rsidRDefault="00000000" w:rsidRPr="00000000" w14:paraId="00000015">
      <w:pPr>
        <w:numPr>
          <w:ilvl w:val="0"/>
          <w:numId w:val="1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Sapere chi ha accesso alle informazioni interpretate</w:t>
      </w:r>
    </w:p>
    <w:p w:rsidR="00000000" w:rsidDel="00000000" w:rsidP="00000000" w:rsidRDefault="00000000" w:rsidRPr="00000000" w14:paraId="00000016">
      <w:pPr>
        <w:numPr>
          <w:ilvl w:val="0"/>
          <w:numId w:val="1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Richiedere agli interpreti la firma di ulteriori accordi di riservatezza</w:t>
      </w:r>
    </w:p>
    <w:p w:rsidR="00000000" w:rsidDel="00000000" w:rsidP="00000000" w:rsidRDefault="00000000" w:rsidRPr="00000000" w14:paraId="00000017">
      <w:pPr>
        <w:numPr>
          <w:ilvl w:val="0"/>
          <w:numId w:val="1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Segnalare eventuali violazioni della riservatezza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Come esercitare i propri diritti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Prima del servizio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4"/>
          <w:szCs w:val="24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Contattare il fornitore indicando esigenze specifiche</w:t>
      </w:r>
    </w:p>
    <w:p w:rsidR="00000000" w:rsidDel="00000000" w:rsidP="00000000" w:rsidRDefault="00000000" w:rsidRPr="00000000" w14:paraId="0000001B">
      <w:pPr>
        <w:numPr>
          <w:ilvl w:val="0"/>
          <w:numId w:val="1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Confermare qualifiche e specializzazione dell’interprete</w:t>
      </w:r>
    </w:p>
    <w:p w:rsidR="00000000" w:rsidDel="00000000" w:rsidP="00000000" w:rsidRDefault="00000000" w:rsidRPr="00000000" w14:paraId="0000001C">
      <w:pPr>
        <w:numPr>
          <w:ilvl w:val="0"/>
          <w:numId w:val="1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Condividere eventuali informazioni di contesto rilevanti</w:t>
      </w:r>
    </w:p>
    <w:p w:rsidR="00000000" w:rsidDel="00000000" w:rsidP="00000000" w:rsidRDefault="00000000" w:rsidRPr="00000000" w14:paraId="0000001D">
      <w:pPr>
        <w:numPr>
          <w:ilvl w:val="0"/>
          <w:numId w:val="1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Organizzare la posizione ottimale dei posti e dell’illuminazione</w:t>
      </w:r>
    </w:p>
    <w:p w:rsidR="00000000" w:rsidDel="00000000" w:rsidP="00000000" w:rsidRDefault="00000000" w:rsidRPr="00000000" w14:paraId="0000001E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Durante il servizio: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Posizionare l’interprete per la migliore visibilità</w:t>
      </w:r>
    </w:p>
    <w:p w:rsidR="00000000" w:rsidDel="00000000" w:rsidP="00000000" w:rsidRDefault="00000000" w:rsidRPr="00000000" w14:paraId="00000020">
      <w:pPr>
        <w:numPr>
          <w:ilvl w:val="0"/>
          <w:numId w:val="1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Richiedere pause se necessario (soprattutto per sessioni lunghe)</w:t>
      </w:r>
    </w:p>
    <w:p w:rsidR="00000000" w:rsidDel="00000000" w:rsidP="00000000" w:rsidRDefault="00000000" w:rsidRPr="00000000" w14:paraId="00000021">
      <w:pPr>
        <w:numPr>
          <w:ilvl w:val="0"/>
          <w:numId w:val="1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Chiedere chiarimenti se qualcosa non è chiaro</w:t>
      </w:r>
    </w:p>
    <w:p w:rsidR="00000000" w:rsidDel="00000000" w:rsidP="00000000" w:rsidRDefault="00000000" w:rsidRPr="00000000" w14:paraId="00000022">
      <w:pPr>
        <w:numPr>
          <w:ilvl w:val="0"/>
          <w:numId w:val="1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Parlare direttamente con la persona con cui stai comunicando</w:t>
      </w:r>
    </w:p>
    <w:p w:rsidR="00000000" w:rsidDel="00000000" w:rsidP="00000000" w:rsidRDefault="00000000" w:rsidRPr="00000000" w14:paraId="00000023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Dopo il servizio:</w:t>
      </w:r>
    </w:p>
    <w:p w:rsidR="00000000" w:rsidDel="00000000" w:rsidP="00000000" w:rsidRDefault="00000000" w:rsidRPr="00000000" w14:paraId="00000024">
      <w:pPr>
        <w:numPr>
          <w:ilvl w:val="0"/>
          <w:numId w:val="1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Fornire feedback (positivo e costruttivo)</w:t>
      </w:r>
    </w:p>
    <w:p w:rsidR="00000000" w:rsidDel="00000000" w:rsidP="00000000" w:rsidRDefault="00000000" w:rsidRPr="00000000" w14:paraId="00000025">
      <w:pPr>
        <w:numPr>
          <w:ilvl w:val="0"/>
          <w:numId w:val="1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Segnalare immediatamente eventuali problemi</w:t>
      </w:r>
    </w:p>
    <w:p w:rsidR="00000000" w:rsidDel="00000000" w:rsidP="00000000" w:rsidRDefault="00000000" w:rsidRPr="00000000" w14:paraId="00000026">
      <w:pPr>
        <w:numPr>
          <w:ilvl w:val="0"/>
          <w:numId w:val="1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Tenere traccia di interpreti affidabili o problematici</w:t>
      </w:r>
    </w:p>
    <w:p w:rsidR="00000000" w:rsidDel="00000000" w:rsidP="00000000" w:rsidRDefault="00000000" w:rsidRPr="00000000" w14:paraId="00000027">
      <w:pPr>
        <w:numPr>
          <w:ilvl w:val="0"/>
          <w:numId w:val="1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Condividere le esperienze con la tua comunità sorda</w:t>
      </w:r>
    </w:p>
    <w:p w:rsidR="00000000" w:rsidDel="00000000" w:rsidP="00000000" w:rsidRDefault="00000000" w:rsidRPr="00000000" w14:paraId="00000028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Esempi di Frasi per l’Auto-Advocacy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Richiesta di un Interprete Specifico:</w:t>
        <w:br w:type="textWrapping"/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"Ho già interagito/lavorato bene con [Nome] e vorrei richiederlo per questo appuntamento."</w:t>
      </w:r>
    </w:p>
    <w:p w:rsidR="00000000" w:rsidDel="00000000" w:rsidP="00000000" w:rsidRDefault="00000000" w:rsidRPr="00000000" w14:paraId="0000002A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Rifiuto di un Interprete: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br w:type="textWrapping"/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"Ho avuto difficoltà di comunicazione con questo interprete in passato. Potreste per favore trovare un altro interprete?"</w:t>
      </w:r>
    </w:p>
    <w:p w:rsidR="00000000" w:rsidDel="00000000" w:rsidP="00000000" w:rsidRDefault="00000000" w:rsidRPr="00000000" w14:paraId="0000002B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Preoccupazioni sulla Qualità: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br w:type="textWrapping"/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"Sto avendo difficoltà a seguire il servizio di interpretariato. Possiamo fare una breve pausa per discutere posizione/velocità?"</w:t>
      </w:r>
    </w:p>
    <w:p w:rsidR="00000000" w:rsidDel="00000000" w:rsidP="00000000" w:rsidRDefault="00000000" w:rsidRPr="00000000" w14:paraId="0000002C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4"/>
          <w:szCs w:val="24"/>
          <w:rtl w:val="0"/>
        </w:rPr>
        <w:t xml:space="preserve">Feedback: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br w:type="textWrapping"/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"L’interpretazione è andata molto bene. [Interprete] è stato professionale e chiaro. Sarei felice di lavorare di nuovo con lui/lei."</w:t>
      </w:r>
    </w:p>
    <w:p w:rsidR="00000000" w:rsidDel="00000000" w:rsidP="00000000" w:rsidRDefault="00000000" w:rsidRPr="00000000" w14:paraId="00000001">
      <w:pPr>
        <w:spacing w:after="157.5" w:before="157.5" w:line="270" w:lineRule="auto"/>
        <w:rPr>
          <w:rFonts w:ascii="Quicksand" w:cs="Quicksand" w:eastAsia="Quicksand" w:hAnsi="Quicksand"/>
          <w:b w:val="1"/>
          <w:bCs w:val="1"/>
          <w:sz w:val="39"/>
          <w:szCs w:val="39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9"/>
          <w:szCs w:val="39"/>
          <w:rtl w:val="0"/>
        </w:rPr>
        <w:t xml:space="preserve">Scheda di lavoro -</w:t>
        <w:br w:type="textWrapping"/>
        <w:t xml:space="preserve">Servizi di interpretariato e tecnologie</w:t>
      </w:r>
    </w:p>
    <w:p w:rsidR="00000000" w:rsidDel="00000000" w:rsidP="00000000" w:rsidRDefault="00000000" w:rsidRPr="00000000" w14:paraId="00000002">
      <w:pPr>
        <w:spacing w:after="157.5" w:before="157.5" w:line="27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Panoramica dei fornitori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Tipi di fornitori di servizi di interpretariato</w:t>
      </w:r>
      <w:r w:rsidDel="00000000" w:rsidR="00000000" w:rsidRPr="00000000">
        <w:rPr>
          <w:rtl w:val="0"/>
        </w:rPr>
      </w:r>
    </w:p>
    <w:tbl>
      <w:tblPr>
        <w:tblStyle w:val="Table1"/>
        <w:tblW w:w="1000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000"/>
      </w:tblPr>
      <w:tblGrid>
        <w:gridCol w:w="2055"/>
        <w:gridCol w:w="1995"/>
        <w:gridCol w:w="2010"/>
        <w:gridCol w:w="1965"/>
        <w:gridCol w:w="1980"/>
        <w:tblGridChange w:id="0">
          <w:tblGrid>
            <w:gridCol w:w="2055"/>
            <w:gridCol w:w="1995"/>
            <w:gridCol w:w="2010"/>
            <w:gridCol w:w="1965"/>
            <w:gridCol w:w="1980"/>
          </w:tblGrid>
        </w:tblGridChange>
      </w:tblGrid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spacing w:line="276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Tipo di fornitore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5">
            <w:pPr>
              <w:spacing w:line="276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Come funziona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spacing w:line="276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Vantaggi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7">
            <w:pPr>
              <w:spacing w:line="276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Svantaggi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spacing w:line="276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Quando usare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spacing w:line="276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bCs w:val="1"/>
                <w:sz w:val="24"/>
                <w:szCs w:val="24"/>
                <w:rtl w:val="0"/>
              </w:rPr>
              <w:t xml:space="preserve">Società private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A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Aziende indipendenti con elenchi di interpreti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2"/>
                <w:szCs w:val="22"/>
                <w:rtl w:val="0"/>
              </w:rPr>
              <w:t xml:space="preserve">✓</w:t>
            </w: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 Flessibilità nella pianificazione</w:t>
            </w:r>
          </w:p>
          <w:p w:rsidR="00000000" w:rsidDel="00000000" w:rsidP="00000000" w:rsidRDefault="00000000" w:rsidRPr="00000000" w14:paraId="0000000C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✓ Risposta rapida</w:t>
            </w:r>
          </w:p>
          <w:p w:rsidR="00000000" w:rsidDel="00000000" w:rsidP="00000000" w:rsidRDefault="00000000" w:rsidRPr="00000000" w14:paraId="0000000D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✓ Servizi specializzati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2"/>
                <w:szCs w:val="22"/>
                <w:rtl w:val="0"/>
              </w:rPr>
              <w:t xml:space="preserve">✗ </w:t>
            </w: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Costi più elevati</w:t>
            </w:r>
          </w:p>
          <w:p w:rsidR="00000000" w:rsidDel="00000000" w:rsidP="00000000" w:rsidRDefault="00000000" w:rsidRPr="00000000" w14:paraId="0000000F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✗ Qualità variabile</w:t>
            </w:r>
          </w:p>
          <w:p w:rsidR="00000000" w:rsidDel="00000000" w:rsidP="00000000" w:rsidRDefault="00000000" w:rsidRPr="00000000" w14:paraId="00000010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✗ Non sempre disponibili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Appuntamenti occasionali, riunioni di lavoro, eventi privati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spacing w:line="276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bCs w:val="1"/>
                <w:sz w:val="24"/>
                <w:szCs w:val="24"/>
                <w:rtl w:val="0"/>
              </w:rPr>
              <w:t xml:space="preserve">Organizzazioni socio-sanitarie/di assistenza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Parte dei servizi di supporto alla disabilità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2"/>
                <w:szCs w:val="22"/>
                <w:rtl w:val="0"/>
              </w:rPr>
              <w:t xml:space="preserve">✓ </w:t>
            </w: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Supporto a 360 gradi</w:t>
            </w:r>
          </w:p>
          <w:p w:rsidR="00000000" w:rsidDel="00000000" w:rsidP="00000000" w:rsidRDefault="00000000" w:rsidRPr="00000000" w14:paraId="00000015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✓ Spesso sovvenzionate</w:t>
            </w:r>
          </w:p>
          <w:p w:rsidR="00000000" w:rsidDel="00000000" w:rsidP="00000000" w:rsidRDefault="00000000" w:rsidRPr="00000000" w14:paraId="00000016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✓ Relazione continuativa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2"/>
                <w:szCs w:val="22"/>
                <w:rtl w:val="0"/>
              </w:rPr>
              <w:t xml:space="preserve">✗ </w:t>
            </w: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Disponibilità limitata</w:t>
            </w:r>
          </w:p>
          <w:p w:rsidR="00000000" w:rsidDel="00000000" w:rsidP="00000000" w:rsidRDefault="00000000" w:rsidRPr="00000000" w14:paraId="00000018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✗ Procedure burocratiche</w:t>
            </w:r>
          </w:p>
          <w:p w:rsidR="00000000" w:rsidDel="00000000" w:rsidP="00000000" w:rsidRDefault="00000000" w:rsidRPr="00000000" w14:paraId="00000019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✗ Differenze regionali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Assistenza medica, terapia, servizi sociali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line="276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bCs w:val="1"/>
                <w:sz w:val="24"/>
                <w:szCs w:val="24"/>
                <w:rtl w:val="0"/>
              </w:rPr>
              <w:t xml:space="preserve">Servizi pubblici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Programmi di interpretariato finanziati dallo Stato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✓ Gratuito o a basso costo</w:t>
            </w:r>
          </w:p>
          <w:p w:rsidR="00000000" w:rsidDel="00000000" w:rsidP="00000000" w:rsidRDefault="00000000" w:rsidRPr="00000000" w14:paraId="0000001E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✓ Qualità standardizzata</w:t>
            </w:r>
          </w:p>
          <w:p w:rsidR="00000000" w:rsidDel="00000000" w:rsidP="00000000" w:rsidRDefault="00000000" w:rsidRPr="00000000" w14:paraId="0000001F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✓ Copertura legale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✗ Orari limitati</w:t>
            </w:r>
          </w:p>
          <w:p w:rsidR="00000000" w:rsidDel="00000000" w:rsidP="00000000" w:rsidRDefault="00000000" w:rsidRPr="00000000" w14:paraId="00000021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✗ Tempi di attesa lunghi</w:t>
            </w:r>
          </w:p>
          <w:p w:rsidR="00000000" w:rsidDel="00000000" w:rsidP="00000000" w:rsidRDefault="00000000" w:rsidRPr="00000000" w14:paraId="00000022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✗ Burocrazia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Processi giudiziari, incontri ufficiali, servizi pubblici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spacing w:line="276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bCs w:val="1"/>
                <w:sz w:val="24"/>
                <w:szCs w:val="24"/>
                <w:rtl w:val="0"/>
              </w:rPr>
              <w:t xml:space="preserve">Supporto alla comunicazione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Oltre l'interpretazione tradizionale (Stenotipia, assistenti alla comunicazione, tecnologie)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✓ Approccio personalizzato</w:t>
            </w:r>
          </w:p>
          <w:p w:rsidR="00000000" w:rsidDel="00000000" w:rsidP="00000000" w:rsidRDefault="00000000" w:rsidRPr="00000000" w14:paraId="00000027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✓ Più opzioni disponibili</w:t>
            </w:r>
          </w:p>
          <w:p w:rsidR="00000000" w:rsidDel="00000000" w:rsidP="00000000" w:rsidRDefault="00000000" w:rsidRPr="00000000" w14:paraId="00000028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✓ Soluzioni innovative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✗ Può avere costi aggiuntivi</w:t>
            </w:r>
          </w:p>
          <w:p w:rsidR="00000000" w:rsidDel="00000000" w:rsidP="00000000" w:rsidRDefault="00000000" w:rsidRPr="00000000" w14:paraId="0000002A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✗ Non sempre reperibile</w:t>
            </w:r>
          </w:p>
          <w:p w:rsidR="00000000" w:rsidDel="00000000" w:rsidP="00000000" w:rsidRDefault="00000000" w:rsidRPr="00000000" w14:paraId="0000002B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✗ Richiede coordinamento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Formazione, riunioni complesse, eventi specializzati</w:t>
            </w:r>
          </w:p>
        </w:tc>
      </w:tr>
    </w:tbl>
    <w:p w:rsidR="00000000" w:rsidDel="00000000" w:rsidP="00000000" w:rsidRDefault="00000000" w:rsidRPr="00000000" w14:paraId="0000002D">
      <w:pPr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Domande chiave da porre a qualsiasi fornitore: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20"/>
        </w:numPr>
        <w:spacing w:after="0" w:line="360" w:lineRule="auto"/>
        <w:ind w:left="720" w:hanging="360"/>
        <w:rPr>
          <w:rFonts w:ascii="Quicksand Medium" w:cs="Quicksand Medium" w:eastAsia="Quicksand Medium" w:hAnsi="Quicksand Medium"/>
          <w:sz w:val="24"/>
          <w:szCs w:val="24"/>
        </w:rPr>
      </w:pPr>
      <w:r w:rsidDel="00000000" w:rsidR="00000000" w:rsidRPr="00000000">
        <w:rPr>
          <w:rFonts w:ascii="Quicksand Medium" w:cs="Quicksand Medium" w:eastAsia="Quicksand Medium" w:hAnsi="Quicksand Medium"/>
          <w:sz w:val="24"/>
          <w:szCs w:val="24"/>
          <w:rtl w:val="0"/>
        </w:rPr>
        <w:t xml:space="preserve">Quali sono le tue qualifiche come interprete?</w:t>
      </w:r>
    </w:p>
    <w:p w:rsidR="00000000" w:rsidDel="00000000" w:rsidP="00000000" w:rsidRDefault="00000000" w:rsidRPr="00000000" w14:paraId="00000030">
      <w:pPr>
        <w:numPr>
          <w:ilvl w:val="0"/>
          <w:numId w:val="20"/>
        </w:numPr>
        <w:spacing w:after="0" w:line="360" w:lineRule="auto"/>
        <w:ind w:left="720" w:hanging="360"/>
        <w:rPr>
          <w:rFonts w:ascii="Quicksand Medium" w:cs="Quicksand Medium" w:eastAsia="Quicksand Medium" w:hAnsi="Quicksand Medium"/>
          <w:sz w:val="24"/>
          <w:szCs w:val="24"/>
        </w:rPr>
      </w:pPr>
      <w:r w:rsidDel="00000000" w:rsidR="00000000" w:rsidRPr="00000000">
        <w:rPr>
          <w:rFonts w:ascii="Quicksand Medium" w:cs="Quicksand Medium" w:eastAsia="Quicksand Medium" w:hAnsi="Quicksand Medium"/>
          <w:sz w:val="24"/>
          <w:szCs w:val="24"/>
          <w:rtl w:val="0"/>
        </w:rPr>
        <w:t xml:space="preserve">Come gestite le cancellazioni dell'ultimo minuto?</w:t>
      </w:r>
    </w:p>
    <w:p w:rsidR="00000000" w:rsidDel="00000000" w:rsidP="00000000" w:rsidRDefault="00000000" w:rsidRPr="00000000" w14:paraId="00000031">
      <w:pPr>
        <w:numPr>
          <w:ilvl w:val="0"/>
          <w:numId w:val="20"/>
        </w:numPr>
        <w:spacing w:after="0" w:line="360" w:lineRule="auto"/>
        <w:ind w:left="720" w:hanging="360"/>
        <w:rPr>
          <w:rFonts w:ascii="Quicksand Medium" w:cs="Quicksand Medium" w:eastAsia="Quicksand Medium" w:hAnsi="Quicksand Medium"/>
          <w:sz w:val="24"/>
          <w:szCs w:val="24"/>
        </w:rPr>
      </w:pPr>
      <w:r w:rsidDel="00000000" w:rsidR="00000000" w:rsidRPr="00000000">
        <w:rPr>
          <w:rFonts w:ascii="Quicksand Medium" w:cs="Quicksand Medium" w:eastAsia="Quicksand Medium" w:hAnsi="Quicksand Medium"/>
          <w:sz w:val="24"/>
          <w:szCs w:val="24"/>
          <w:rtl w:val="0"/>
        </w:rPr>
        <w:t xml:space="preserve">Offrite servizi di interpretariato video a distanza?</w:t>
      </w:r>
    </w:p>
    <w:p w:rsidR="00000000" w:rsidDel="00000000" w:rsidP="00000000" w:rsidRDefault="00000000" w:rsidRPr="00000000" w14:paraId="00000032">
      <w:pPr>
        <w:numPr>
          <w:ilvl w:val="0"/>
          <w:numId w:val="20"/>
        </w:numPr>
        <w:spacing w:after="0" w:line="360" w:lineRule="auto"/>
        <w:ind w:left="720" w:hanging="360"/>
        <w:rPr>
          <w:rFonts w:ascii="Quicksand Medium" w:cs="Quicksand Medium" w:eastAsia="Quicksand Medium" w:hAnsi="Quicksand Medium"/>
          <w:sz w:val="24"/>
          <w:szCs w:val="24"/>
        </w:rPr>
      </w:pPr>
      <w:r w:rsidDel="00000000" w:rsidR="00000000" w:rsidRPr="00000000">
        <w:rPr>
          <w:rFonts w:ascii="Quicksand Medium" w:cs="Quicksand Medium" w:eastAsia="Quicksand Medium" w:hAnsi="Quicksand Medium"/>
          <w:sz w:val="24"/>
          <w:szCs w:val="24"/>
          <w:rtl w:val="0"/>
        </w:rPr>
        <w:t xml:space="preserve">Qual è la vostra procedura per inviare feedback o reclami?</w:t>
      </w:r>
    </w:p>
    <w:p w:rsidR="00000000" w:rsidDel="00000000" w:rsidP="00000000" w:rsidRDefault="00000000" w:rsidRPr="00000000" w14:paraId="00000033">
      <w:pPr>
        <w:numPr>
          <w:ilvl w:val="0"/>
          <w:numId w:val="20"/>
        </w:numPr>
        <w:spacing w:after="210" w:line="360" w:lineRule="auto"/>
        <w:ind w:left="720" w:hanging="360"/>
        <w:rPr>
          <w:rFonts w:ascii="Quicksand Medium" w:cs="Quicksand Medium" w:eastAsia="Quicksand Medium" w:hAnsi="Quicksand Medium"/>
          <w:sz w:val="24"/>
          <w:szCs w:val="24"/>
        </w:rPr>
      </w:pPr>
      <w:r w:rsidDel="00000000" w:rsidR="00000000" w:rsidRPr="00000000">
        <w:rPr>
          <w:rFonts w:ascii="Quicksand Medium" w:cs="Quicksand Medium" w:eastAsia="Quicksand Medium" w:hAnsi="Quicksand Medium"/>
          <w:sz w:val="24"/>
          <w:szCs w:val="24"/>
          <w:rtl w:val="0"/>
        </w:rPr>
        <w:t xml:space="preserve">Potete fornire interpreti per ambiti specialistici?</w:t>
      </w:r>
    </w:p>
    <w:sectPr>
      <w:headerReference r:id="rId8" w:type="default"/>
      <w:footerReference r:id="rId9" w:type="default"/>
      <w:pgSz w:h="15840" w:w="12240" w:orient="portrait"/>
      <w:pgMar w:bottom="1365" w:top="1365" w:left="1365" w:right="136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Play">
    <w:embedRegular w:fontKey="{00000000-0000-0000-0000-000000000000}" r:id="rId1" w:subsetted="0"/>
    <w:embedBold w:fontKey="{00000000-0000-0000-0000-000000000000}" r:id="rId2" w:subsetted="0"/>
  </w:font>
  <w:font w:name="Inter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Quicksand">
    <w:embedRegular w:fontKey="{00000000-0000-0000-0000-000000000000}" r:id="rId7" w:subsetted="0"/>
    <w:embedBold w:fontKey="{00000000-0000-0000-0000-000000000000}" r:id="rId8" w:subsetted="0"/>
  </w:font>
  <w:font w:name="Noto Sans Symbols">
    <w:embedRegular w:fontKey="{00000000-0000-0000-0000-000000000000}" r:id="rId9" w:subsetted="0"/>
    <w:embedBold w:fontKey="{00000000-0000-0000-0000-000000000000}" r:id="rId10" w:subsetted="0"/>
  </w:font>
  <w:font w:name="Quicksand Medium">
    <w:embedRegular w:fontKey="{00000000-0000-0000-0000-000000000000}" r:id="rId11" w:subsetted="0"/>
    <w:embedBold w:fontKey="{00000000-0000-0000-0000-000000000000}" r:id="rId1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tabs>
        <w:tab w:val="right" w:leader="none" w:pos="9053"/>
      </w:tabs>
      <w:spacing w:after="0" w:line="259" w:lineRule="auto"/>
      <w:rPr/>
    </w:pPr>
    <w:r w:rsidDel="00000000" w:rsidR="00000000" w:rsidRPr="00000000">
      <w:rPr>
        <w:rFonts w:ascii="Quicksand Medium" w:cs="Quicksand Medium" w:eastAsia="Quicksand Medium" w:hAnsi="Quicksand Medium"/>
        <w:sz w:val="16"/>
        <w:szCs w:val="16"/>
        <w:rtl w:val="0"/>
      </w:rPr>
      <w:t xml:space="preserve">Finanziato dall’Unione Europea. Tuttavia, le opinioni e i punti di vista espressi sono esclusivamente quelli dell’autore o degli autori e non riflettono necessariamente quelli dell’Unione Europea o dell’Agenzia esecutiva europea per l’istruzione e la cultura (EACEA). Né l’Unione Europea né l’EACEA possono essere ritenute responsabili per tali contenuti. 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spacing w:after="160" w:line="259" w:lineRule="auto"/>
      <w:jc w:val="both"/>
      <w:rPr/>
    </w:pPr>
    <w:r w:rsidDel="00000000" w:rsidR="00000000" w:rsidRPr="00000000">
      <w:rPr>
        <w:rFonts w:ascii="Play" w:cs="Play" w:eastAsia="Play" w:hAnsi="Play"/>
        <w:sz w:val="24"/>
        <w:szCs w:val="24"/>
      </w:rPr>
      <w:drawing>
        <wp:inline distB="114300" distT="114300" distL="114300" distR="114300">
          <wp:extent cx="1474599" cy="326708"/>
          <wp:effectExtent b="0" l="0" r="0" t="0"/>
          <wp:docPr id="31" name="image2.png"/>
          <a:graphic>
            <a:graphicData uri="http://schemas.openxmlformats.org/drawingml/2006/picture">
              <pic:pic>
                <pic:nvPicPr>
                  <pic:cNvPr id="16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74599" cy="32670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Play" w:cs="Play" w:eastAsia="Play" w:hAnsi="Play"/>
        <w:sz w:val="24"/>
        <w:szCs w:val="24"/>
        <w:rtl w:val="0"/>
      </w:rPr>
      <w:t xml:space="preserve"> </w:t>
      <w:tab/>
      <w:tab/>
      <w:tab/>
      <w:tab/>
      <w:tab/>
      <w:t xml:space="preserve">  </w:t>
      <w:tab/>
    </w:r>
    <w:r w:rsidDel="00000000" w:rsidR="00000000" w:rsidRPr="00000000">
      <w:rPr>
        <w:rFonts w:ascii="Play" w:cs="Play" w:eastAsia="Play" w:hAnsi="Play"/>
        <w:sz w:val="24"/>
        <w:szCs w:val="24"/>
      </w:rPr>
      <w:drawing>
        <wp:inline distB="114300" distT="114300" distL="114300" distR="114300">
          <wp:extent cx="1181418" cy="483307"/>
          <wp:effectExtent b="0" l="0" r="0" t="0"/>
          <wp:docPr id="32" name="image1.png"/>
          <a:graphic>
            <a:graphicData uri="http://schemas.openxmlformats.org/drawingml/2006/picture">
              <pic:pic>
                <pic:nvPicPr>
                  <pic:cNvPr id="17" name="image1.png"/>
                  <pic:cNvPicPr preferRelativeResize="0"/>
                </pic:nvPicPr>
                <pic:blipFill>
                  <a:blip r:embed="rId2"/>
                  <a:srcRect b="19552" l="0" r="0" t="17421"/>
                  <a:stretch>
                    <a:fillRect/>
                  </a:stretch>
                </pic:blipFill>
                <pic:spPr>
                  <a:xfrm>
                    <a:off x="0" y="0"/>
                    <a:ext cx="1181418" cy="48330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7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5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6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7">
    <w:lvl w:ilvl="0">
      <w:start w:val="1"/>
      <w:numFmt w:val="decimal"/>
      <w:lvlText w:val="%1."/>
      <w:lvlJc w:val="left"/>
      <w:pPr>
        <w:ind w:left="54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8">
    <w:lvl w:ilvl="0">
      <w:start w:val="1"/>
      <w:numFmt w:val="decimal"/>
      <w:lvlText w:val="%1."/>
      <w:lvlJc w:val="left"/>
      <w:pPr>
        <w:ind w:left="54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9">
    <w:lvl w:ilvl="0">
      <w:start w:val="1"/>
      <w:numFmt w:val="decimal"/>
      <w:lvlText w:val="%1."/>
      <w:lvlJc w:val="left"/>
      <w:pPr>
        <w:ind w:left="54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Georgia" w:cs="Georgia" w:eastAsia="Georgia" w:hAnsi="Georgia"/>
        <w:sz w:val="21"/>
        <w:szCs w:val="21"/>
        <w:lang w:val="en"/>
      </w:rPr>
    </w:rPrDefault>
    <w:pPrDefault>
      <w:pPr>
        <w:spacing w:after="120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80.0" w:type="dxa"/>
        <w:left w:w="160.0" w:type="dxa"/>
        <w:bottom w:w="80.0" w:type="dxa"/>
        <w:right w:w="160.0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6.png"/><Relationship Id="rId8" Type="http://schemas.openxmlformats.org/officeDocument/2006/relationships/header" Target="header1.xml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Inter-regular.ttf"/><Relationship Id="rId4" Type="http://schemas.openxmlformats.org/officeDocument/2006/relationships/font" Target="fonts/Inter-bold.ttf"/><Relationship Id="rId11" Type="http://schemas.openxmlformats.org/officeDocument/2006/relationships/font" Target="fonts/QuicksandMedium-regular.ttf"/><Relationship Id="rId10" Type="http://schemas.openxmlformats.org/officeDocument/2006/relationships/font" Target="fonts/NotoSansSymbols-bold.ttf"/><Relationship Id="rId12" Type="http://schemas.openxmlformats.org/officeDocument/2006/relationships/font" Target="fonts/QuicksandMedium-bold.ttf"/><Relationship Id="rId9" Type="http://schemas.openxmlformats.org/officeDocument/2006/relationships/font" Target="fonts/NotoSansSymbols-regular.ttf"/><Relationship Id="rId5" Type="http://schemas.openxmlformats.org/officeDocument/2006/relationships/font" Target="fonts/Inter-italic.ttf"/><Relationship Id="rId6" Type="http://schemas.openxmlformats.org/officeDocument/2006/relationships/font" Target="fonts/Inter-boldItalic.ttf"/><Relationship Id="rId7" Type="http://schemas.openxmlformats.org/officeDocument/2006/relationships/font" Target="fonts/Quicksand-regular.ttf"/><Relationship Id="rId8" Type="http://schemas.openxmlformats.org/officeDocument/2006/relationships/font" Target="fonts/Quicksand-bold.ttf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wHF3Da0gHkPBCoXz18IyKzuwZg==">CgMxLjA4AHIhMWpkSjAyMEVOT2Y4SHJDU1NWQ0xIcWUzQUl5VTA0X2Ew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