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NotoSansSymbols-bold.ttf" ContentType="application/x-font-ttf"/>
  <Override PartName="/word/fonts/NotoSansSymbols-regular.ttf" ContentType="application/x-font-ttf"/>
  <Override PartName="/word/fonts/Play-bold.ttf" ContentType="application/x-font-ttf"/>
  <Override PartName="/word/fonts/Play-regular.ttf" ContentType="application/x-font-ttf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Piano d’azione sull’advocacy per i giovani Sordi</w:t>
      </w:r>
    </w:p>
    <w:p w:rsidR="00000000" w:rsidDel="00000000" w:rsidP="00000000" w:rsidRDefault="00000000" w:rsidRPr="00000000" w14:paraId="00000002">
      <w:pPr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>Obiettivo:</w:t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> Sviluppare misure concrete per tutelare gli interessi dei giovani sordi e dare visibilità ai loro diritti.</w:t>
      </w:r>
    </w:p>
    <w:p w:rsidR="00000000" w:rsidDel="00000000" w:rsidP="00000000" w:rsidRDefault="00000000" w:rsidRPr="00000000" w14:paraId="00000003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Quicksand" w:cs="Quicksand" w:eastAsia="Quicksand" w:hAnsi="Quicksand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0" w:lineRule="auto"/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lineRule="auto"/>
        <w:rPr>
          <w:rFonts w:ascii="Quicksand" w:cs="Quicksand" w:eastAsia="Quicksand" w:hAnsi="Quicksand"/>
          <w:b w:val="1"/>
          <w:bCs w:val="1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32"/>
          <w:szCs w:val="32"/>
          <w:rtl w:val="0"/>
        </w:rPr>
        <w:t xml:space="preserve">1.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Pianifica delle azioni concrete </w:t>
        <w:br w:type="textWrapping"/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>(Indica almeno 2-3 azioni che vorresti intraprendere dopo il seminario)</w:t>
      </w:r>
    </w:p>
    <w:p w:rsidR="00000000" w:rsidDel="00000000" w:rsidP="00000000" w:rsidRDefault="00000000" w:rsidRPr="00000000" w14:paraId="00000007">
      <w:pPr>
        <w:spacing w:after="28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8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Quicksand" w:cs="Quicksand" w:eastAsia="Quicksand" w:hAnsi="Quicksan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80" w:lineRule="auto"/>
        <w:rPr>
          <w:rFonts w:ascii="Quicksand" w:cs="Quicksand" w:eastAsia="Quicksand" w:hAnsi="Quicksand"/>
          <w:b w:val="1"/>
          <w:bCs w:val="1"/>
          <w:color w:val="000000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32"/>
          <w:szCs w:val="32"/>
          <w:rtl w:val="0"/>
        </w:rPr>
        <w:t xml:space="preserve">2.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Aspetti da considerare per un piano di advocacy efficace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>(da integrare)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00" w:lineRule="auto"/>
        <w:ind w:left="720" w:hanging="36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Di quali risorse ho bisogno? (ad es. contatti, materiali, risorse finanziarie) </w:t>
      </w:r>
    </w:p>
    <w:p w:rsidR="00000000" w:rsidDel="00000000" w:rsidP="00000000" w:rsidRDefault="00000000" w:rsidRPr="00000000" w14:paraId="0000000E">
      <w:pPr>
        <w:spacing w:after="200" w:lineRule="auto"/>
        <w:ind w:left="720" w:firstLine="0"/>
        <w:rPr>
          <w:rFonts w:ascii="Quicksand" w:cs="Quicksand" w:eastAsia="Quicksand" w:hAnsi="Quicksand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00" w:lineRule="auto"/>
        <w:ind w:left="720" w:hanging="36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Chi può supportarmi in questo? (ad esempio: organizzazioni, esperti, amici) </w:t>
      </w:r>
    </w:p>
    <w:p w:rsidR="00000000" w:rsidDel="00000000" w:rsidP="00000000" w:rsidRDefault="00000000" w:rsidRPr="00000000" w14:paraId="00000010">
      <w:pPr>
        <w:spacing w:after="200" w:lineRule="auto"/>
        <w:ind w:left="720" w:firstLine="0"/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00" w:lineRule="auto"/>
        <w:ind w:left="720" w:hanging="360"/>
        <w:rPr>
          <w:rFonts w:ascii="Quicksand" w:cs="Quicksand" w:eastAsia="Quicksand" w:hAnsi="Quicksand"/>
          <w:color w:val="000000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Come posso valutare l'efficacia delle mie azioni? (ad es. numero di partecipanti, copertura mediatica, feedback)</w:t>
      </w:r>
      <w:r w:rsidDel="00000000" w:rsidR="00000000" w:rsidRPr="00000000">
        <w:rPr>
          <w:rFonts w:ascii="Quicksand" w:cs="Quicksand" w:eastAsia="Quicksand" w:hAnsi="Quicksand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2">
      <w:pPr>
        <w:ind w:left="0" w:firstLine="0"/>
        <w:rPr>
          <w:rFonts w:ascii="Quicksand" w:cs="Quicksand" w:eastAsia="Quicksand" w:hAnsi="Quicksand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32"/>
          <w:szCs w:val="32"/>
          <w:rtl w:val="0"/>
        </w:rPr>
        <w:t xml:space="preserve">3.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Riflessione finale</w:t>
      </w:r>
    </w:p>
    <w:p w:rsidR="00000000" w:rsidDel="00000000" w:rsidP="00000000" w:rsidRDefault="00000000" w:rsidRPr="00000000" w14:paraId="00000015">
      <w:pPr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>Cosa vorrei fare personalmente per rafforzare gli interessi dei giovani sordi nella mia zona?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8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  <w:font w:name="Quicksand Medium">
    <w:embedRegular w:fontKey="{00000000-0000-0000-0000-000000000000}" r:id="rId7" w:subsetted="0"/>
    <w:embedBold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tabs>
        <w:tab w:val="right" w:leader="none" w:pos="9053"/>
      </w:tabs>
      <w:spacing w:line="259" w:lineRule="auto"/>
      <w:rPr/>
    </w:pPr>
    <w:r w:rsidDel="00000000" w:rsidR="00000000" w:rsidRPr="00000000">
      <w:rPr>
        <w:rFonts w:ascii="Quicksand Medium" w:cs="Quicksand Medium" w:eastAsia="Quicksand Medium" w:hAnsi="Quicksand Medium"/>
        <w:sz w:val="16"/>
        <w:szCs w:val="16"/>
        <w:rtl w:val="0"/>
      </w:rPr>
      <w:t xml:space="preserve">Finanziato dall’Unione Europea. Tuttavia, le opinioni e i punti di vista espressi sono esclusivamente quelli dell’autore o degli autori e non riflettono necessariamente quelli dell’Unione Europea o dell’Agenzia esecutiva europea per l’istruzione e la cultura (EACEA). Né l’Unione Europea né l’EACEA possono essere ritenute responsabili per tali contenuti.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spacing w:after="160" w:line="259" w:lineRule="auto"/>
      <w:jc w:val="both"/>
      <w:rPr/>
    </w:pPr>
    <w:r w:rsidDel="00000000" w:rsidR="00000000" w:rsidRPr="00000000">
      <w:rPr>
        <w:rFonts w:ascii="Play" w:cs="Play" w:eastAsia="Play" w:hAnsi="Play"/>
      </w:rPr>
      <w:drawing>
        <wp:inline distB="114300" distT="114300" distL="114300" distR="114300">
          <wp:extent cx="1474599" cy="32670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74599" cy="3267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Play" w:cs="Play" w:eastAsia="Play" w:hAnsi="Play"/>
        <w:rtl w:val="0"/>
      </w:rPr>
      <w:t xml:space="preserve"> </w:t>
      <w:tab/>
      <w:tab/>
      <w:tab/>
      <w:tab/>
      <w:tab/>
      <w:t xml:space="preserve">  </w:t>
      <w:tab/>
    </w:r>
    <w:r w:rsidDel="00000000" w:rsidR="00000000" w:rsidRPr="00000000">
      <w:rPr>
        <w:rFonts w:ascii="Play" w:cs="Play" w:eastAsia="Play" w:hAnsi="Play"/>
      </w:rPr>
      <w:drawing>
        <wp:inline distB="114300" distT="114300" distL="114300" distR="114300">
          <wp:extent cx="1181418" cy="483307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19552" l="0" r="0" t="17421"/>
                  <a:stretch>
                    <a:fillRect/>
                  </a:stretch>
                </pic:blipFill>
                <pic:spPr>
                  <a:xfrm>
                    <a:off x="0" y="0"/>
                    <a:ext cx="1181418" cy="4833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de-A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Relationship Id="rId7" Type="http://schemas.openxmlformats.org/officeDocument/2006/relationships/font" Target="fonts/QuicksandMedium-regular.ttf"/><Relationship Id="rId8" Type="http://schemas.openxmlformats.org/officeDocument/2006/relationships/font" Target="fonts/QuicksandMedium-bold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lM/zgRlVY1jq9ZGdQ6CKyqYocw==">CgMxLjA4AHIhMVlUZjFvYWVLVTNtOHd4bHJVU3FpWFZXcjZlZzg3eGkz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