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nts/Play-bold.ttf" ContentType="application/x-font-ttf"/>
  <Override PartName="/word/fonts/Play-regular.ttf" ContentType="application/x-font-ttf"/>
  <Override PartName="/word/fonts/Quicksand-bold.ttf" ContentType="application/x-font-ttf"/>
  <Override PartName="/word/fonts/Quicksand-regular.ttf" ContentType="application/x-font-ttf"/>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Quicksand" w:cs="Quicksand" w:eastAsia="Quicksand" w:hAnsi="Quicksand"/>
        </w:rPr>
      </w:pPr>
      <w:bookmarkStart w:colFirst="0" w:colLast="0" w:name="_heading=h.sm5mx7w01g92" w:id="0"/>
      <w:bookmarkEnd w:id="0"/>
      <w:r w:rsidDel="00000000" w:rsidR="00000000" w:rsidRPr="00000000">
        <w:rPr>
          <w:rFonts w:ascii="Quicksand" w:cs="Quicksand" w:eastAsia="Quicksand" w:hAnsi="Quicksand"/>
          <w:rtl w:val="0"/>
        </w:rPr>
        <w:t xml:space="preserve">Tappe fondamentali nella storia delle persone sorde nel mondo e in Austria</w:t>
      </w:r>
    </w:p>
    <w:p w:rsidR="00000000" w:rsidDel="00000000" w:rsidP="00000000" w:rsidRDefault="00000000" w:rsidRPr="00000000" w14:paraId="00000002">
      <w:pPr>
        <w:rPr>
          <w:rFonts w:ascii="Quicksand" w:cs="Quicksand" w:eastAsia="Quicksand" w:hAnsi="Quicksand"/>
        </w:rPr>
      </w:pPr>
      <w:r w:rsidDel="00000000" w:rsidR="00000000" w:rsidRPr="00000000">
        <w:rPr>
          <w:rtl w:val="0"/>
        </w:rPr>
      </w:r>
    </w:p>
    <w:p w:rsidR="00000000" w:rsidDel="00000000" w:rsidP="00000000" w:rsidRDefault="00000000" w:rsidRPr="00000000" w14:paraId="00000003">
      <w:pPr>
        <w:keepNext w:val="1"/>
        <w:keepLines w:val="1"/>
        <w:spacing w:after="0" w:before="240" w:line="259" w:lineRule="auto"/>
        <w:jc w:val="left"/>
        <w:rPr>
          <w:rFonts w:ascii="Quicksand" w:cs="Quicksand" w:eastAsia="Quicksand" w:hAnsi="Quicksand"/>
          <w:b w:val="1"/>
          <w:bCs w:val="1"/>
          <w:sz w:val="28"/>
          <w:szCs w:val="28"/>
        </w:rPr>
      </w:pPr>
      <w:r w:rsidDel="00000000" w:rsidR="00000000" w:rsidRPr="00000000">
        <w:rPr>
          <w:rFonts w:ascii="Quicksand" w:cs="Quicksand" w:eastAsia="Quicksand" w:hAnsi="Quicksand"/>
          <w:b w:val="1"/>
          <w:bCs w:val="1"/>
          <w:sz w:val="28"/>
          <w:szCs w:val="28"/>
          <w:rtl w:val="0"/>
        </w:rPr>
        <w:t xml:space="preserve">Indice</w:t>
      </w:r>
    </w:p>
    <w:p w:rsidR="00000000" w:rsidDel="00000000" w:rsidP="00000000" w:rsidRDefault="00000000" w:rsidRPr="00000000" w14:paraId="00000004">
      <w:pPr>
        <w:rPr>
          <w:rFonts w:ascii="Quicksand" w:cs="Quicksand" w:eastAsia="Quicksand" w:hAnsi="Quicksand"/>
        </w:rPr>
      </w:pPr>
      <w:r w:rsidDel="00000000" w:rsidR="00000000" w:rsidRPr="00000000">
        <w:rPr>
          <w:rtl w:val="0"/>
        </w:rPr>
      </w:r>
    </w:p>
    <w:sdt>
      <w:sdtPr>
        <w:id w:val="-297439754"/>
        <w:docPartObj>
          <w:docPartGallery w:val="Table of Contents"/>
          <w:docPartUnique w:val="1"/>
        </w:docPartObj>
      </w:sdtPr>
      <w:sdtContent>
        <w:p w:rsidR="00000000" w:rsidDel="00000000" w:rsidP="00000000" w:rsidRDefault="00000000" w:rsidRPr="00000000" w14:paraId="00000005">
          <w:pPr>
            <w:tabs>
              <w:tab w:val="right" w:leader="none" w:pos="9062"/>
            </w:tabs>
            <w:spacing w:after="100" w:lineRule="auto"/>
            <w:rPr>
              <w:rFonts w:ascii="Quicksand" w:cs="Quicksand" w:eastAsia="Quicksand" w:hAnsi="Quicksand"/>
            </w:rPr>
          </w:pPr>
          <w:r w:rsidDel="00000000" w:rsidR="00000000" w:rsidRPr="00000000">
            <w:fldChar w:fldCharType="begin"/>
            <w:instrText xml:space="preserve"> TOC \h \u \z \t "Heading 1,1,Heading 2,2,Heading 3,3,"</w:instrText>
            <w:fldChar w:fldCharType="separate"/>
          </w:r>
          <w:hyperlink w:anchor="_heading=h.6omck7su94h">
            <w:r w:rsidDel="00000000" w:rsidR="00000000" w:rsidRPr="00000000">
              <w:rPr>
                <w:rFonts w:ascii="Quicksand" w:cs="Quicksand" w:eastAsia="Quicksand" w:hAnsi="Quicksand"/>
                <w:b w:val="1"/>
                <w:bCs w:val="1"/>
                <w:rtl w:val="0"/>
              </w:rPr>
              <w:t xml:space="preserve">Tappe fondamentali nella storia delle persone sorde nel mondo    </w:t>
              <w:tab/>
            </w:r>
          </w:hyperlink>
          <w:r w:rsidDel="00000000" w:rsidR="00000000" w:rsidRPr="00000000">
            <w:fldChar w:fldCharType="begin"/>
            <w:instrText xml:space="preserve"> PAGEREF _heading=h.6omck7su94h \h </w:instrText>
            <w:fldChar w:fldCharType="separate"/>
          </w:r>
          <w:r w:rsidDel="00000000" w:rsidR="00000000" w:rsidRPr="00000000">
            <w:rPr>
              <w:rFonts w:ascii="Quicksand" w:cs="Quicksand" w:eastAsia="Quicksand" w:hAnsi="Quicksand"/>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6">
          <w:pPr>
            <w:tabs>
              <w:tab w:val="left" w:leader="none" w:pos="720"/>
              <w:tab w:val="right" w:leader="none" w:pos="9062"/>
            </w:tabs>
            <w:spacing w:after="100" w:lineRule="auto"/>
            <w:ind w:left="240" w:firstLine="0"/>
            <w:rPr>
              <w:rFonts w:ascii="Quicksand" w:cs="Quicksand" w:eastAsia="Quicksand" w:hAnsi="Quicksand"/>
            </w:rPr>
          </w:pPr>
          <w:hyperlink w:anchor="_heading=h.fkjxo33ffl5k">
            <w:r w:rsidDel="00000000" w:rsidR="00000000" w:rsidRPr="00000000">
              <w:rPr>
                <w:rFonts w:ascii="Quicksand" w:cs="Quicksand" w:eastAsia="Quicksand" w:hAnsi="Quicksand"/>
                <w:rtl w:val="0"/>
              </w:rPr>
              <w:t xml:space="preserve">1.    L'affermazione della lingua dei segni come lingua legittima    </w:t>
              <w:tab/>
              <w:t xml:space="preserve">2</w:t>
            </w:r>
          </w:hyperlink>
          <w:r w:rsidDel="00000000" w:rsidR="00000000" w:rsidRPr="00000000">
            <w:rPr>
              <w:rtl w:val="0"/>
            </w:rPr>
          </w:r>
        </w:p>
        <w:p w:rsidR="00000000" w:rsidDel="00000000" w:rsidP="00000000" w:rsidRDefault="00000000" w:rsidRPr="00000000" w14:paraId="00000007">
          <w:pPr>
            <w:tabs>
              <w:tab w:val="left" w:leader="none" w:pos="720"/>
              <w:tab w:val="right" w:leader="none" w:pos="9062"/>
            </w:tabs>
            <w:spacing w:after="100" w:lineRule="auto"/>
            <w:ind w:left="240" w:firstLine="0"/>
            <w:rPr>
              <w:rFonts w:ascii="Quicksand" w:cs="Quicksand" w:eastAsia="Quicksand" w:hAnsi="Quicksand"/>
            </w:rPr>
          </w:pPr>
          <w:hyperlink w:anchor="_heading=h.bk0pwkfe0jry">
            <w:r w:rsidDel="00000000" w:rsidR="00000000" w:rsidRPr="00000000">
              <w:rPr>
                <w:rFonts w:ascii="Quicksand" w:cs="Quicksand" w:eastAsia="Quicksand" w:hAnsi="Quicksand"/>
                <w:rtl w:val="0"/>
              </w:rPr>
              <w:t xml:space="preserve">2.    La nascita di scuole e di istituti scolastici per sordi   </w:t>
              <w:tab/>
              <w:t xml:space="preserve">2</w:t>
            </w:r>
          </w:hyperlink>
          <w:r w:rsidDel="00000000" w:rsidR="00000000" w:rsidRPr="00000000">
            <w:rPr>
              <w:rtl w:val="0"/>
            </w:rPr>
          </w:r>
        </w:p>
        <w:p w:rsidR="00000000" w:rsidDel="00000000" w:rsidP="00000000" w:rsidRDefault="00000000" w:rsidRPr="00000000" w14:paraId="00000008">
          <w:pPr>
            <w:tabs>
              <w:tab w:val="left" w:leader="none" w:pos="720"/>
              <w:tab w:val="right" w:leader="none" w:pos="9062"/>
            </w:tabs>
            <w:spacing w:after="100" w:lineRule="auto"/>
            <w:ind w:left="240" w:firstLine="0"/>
            <w:rPr>
              <w:rFonts w:ascii="Quicksand" w:cs="Quicksand" w:eastAsia="Quicksand" w:hAnsi="Quicksand"/>
            </w:rPr>
          </w:pPr>
          <w:hyperlink w:anchor="_heading=h.qcvybo7a337r">
            <w:r w:rsidDel="00000000" w:rsidR="00000000" w:rsidRPr="00000000">
              <w:rPr>
                <w:rFonts w:ascii="Quicksand" w:cs="Quicksand" w:eastAsia="Quicksand" w:hAnsi="Quicksand"/>
                <w:rtl w:val="0"/>
              </w:rPr>
              <w:t xml:space="preserve">3.   Il riconoscimento delle persone sorde </w:t>
              <w:br w:type="textWrapping"/>
              <w:tab/>
              <w:t xml:space="preserve">come membri a pieno titolo della società    </w:t>
              <w:tab/>
              <w:t xml:space="preserve">2</w:t>
            </w:r>
          </w:hyperlink>
          <w:r w:rsidDel="00000000" w:rsidR="00000000" w:rsidRPr="00000000">
            <w:rPr>
              <w:rtl w:val="0"/>
            </w:rPr>
          </w:r>
        </w:p>
        <w:p w:rsidR="00000000" w:rsidDel="00000000" w:rsidP="00000000" w:rsidRDefault="00000000" w:rsidRPr="00000000" w14:paraId="00000009">
          <w:pPr>
            <w:tabs>
              <w:tab w:val="left" w:leader="none" w:pos="720"/>
              <w:tab w:val="right" w:leader="none" w:pos="9062"/>
            </w:tabs>
            <w:spacing w:after="100" w:lineRule="auto"/>
            <w:ind w:left="240" w:firstLine="0"/>
            <w:rPr>
              <w:rFonts w:ascii="Quicksand" w:cs="Quicksand" w:eastAsia="Quicksand" w:hAnsi="Quicksand"/>
            </w:rPr>
          </w:pPr>
          <w:hyperlink w:anchor="_heading=h.c5a0yz6jgsbg">
            <w:r w:rsidDel="00000000" w:rsidR="00000000" w:rsidRPr="00000000">
              <w:rPr>
                <w:rFonts w:ascii="Quicksand" w:cs="Quicksand" w:eastAsia="Quicksand" w:hAnsi="Quicksand"/>
                <w:rtl w:val="0"/>
              </w:rPr>
              <w:t xml:space="preserve">4.    Il riconoscimento internazionale delle lingue dei segni </w:t>
              <w:br w:type="textWrapping"/>
              <w:tab/>
              <w:t xml:space="preserve">e dei diritti delle persone sorde    </w:t>
              <w:tab/>
              <w:t xml:space="preserve">3</w:t>
            </w:r>
          </w:hyperlink>
          <w:r w:rsidDel="00000000" w:rsidR="00000000" w:rsidRPr="00000000">
            <w:rPr>
              <w:rtl w:val="0"/>
            </w:rPr>
          </w:r>
        </w:p>
        <w:p w:rsidR="00000000" w:rsidDel="00000000" w:rsidP="00000000" w:rsidRDefault="00000000" w:rsidRPr="00000000" w14:paraId="0000000A">
          <w:pPr>
            <w:tabs>
              <w:tab w:val="left" w:leader="none" w:pos="720"/>
              <w:tab w:val="right" w:leader="none" w:pos="9062"/>
            </w:tabs>
            <w:spacing w:after="100" w:lineRule="auto"/>
            <w:ind w:left="240" w:firstLine="0"/>
            <w:rPr>
              <w:rFonts w:ascii="Quicksand" w:cs="Quicksand" w:eastAsia="Quicksand" w:hAnsi="Quicksand"/>
            </w:rPr>
          </w:pPr>
          <w:hyperlink w:anchor="_heading=h.k60rj5r85phd">
            <w:r w:rsidDel="00000000" w:rsidR="00000000" w:rsidRPr="00000000">
              <w:rPr>
                <w:rFonts w:ascii="Quicksand" w:cs="Quicksand" w:eastAsia="Quicksand" w:hAnsi="Quicksand"/>
                <w:rtl w:val="0"/>
              </w:rPr>
              <w:t xml:space="preserve">5.    Innovazioni tecnologiche a sostegno delle persone sorde    </w:t>
              <w:tab/>
              <w:t xml:space="preserve">3</w:t>
            </w:r>
          </w:hyperlink>
          <w:r w:rsidDel="00000000" w:rsidR="00000000" w:rsidRPr="00000000">
            <w:rPr>
              <w:rtl w:val="0"/>
            </w:rPr>
          </w:r>
        </w:p>
        <w:p w:rsidR="00000000" w:rsidDel="00000000" w:rsidP="00000000" w:rsidRDefault="00000000" w:rsidRPr="00000000" w14:paraId="0000000B">
          <w:pPr>
            <w:tabs>
              <w:tab w:val="left" w:leader="none" w:pos="720"/>
              <w:tab w:val="right" w:leader="none" w:pos="9062"/>
            </w:tabs>
            <w:spacing w:after="100" w:lineRule="auto"/>
            <w:ind w:left="240" w:firstLine="0"/>
            <w:rPr>
              <w:rFonts w:ascii="Quicksand" w:cs="Quicksand" w:eastAsia="Quicksand" w:hAnsi="Quicksand"/>
            </w:rPr>
          </w:pPr>
          <w:hyperlink w:anchor="_heading=h.v8efjchqkeq3">
            <w:r w:rsidDel="00000000" w:rsidR="00000000" w:rsidRPr="00000000">
              <w:rPr>
                <w:rFonts w:ascii="Quicksand" w:cs="Quicksand" w:eastAsia="Quicksand" w:hAnsi="Quicksand"/>
                <w:rtl w:val="0"/>
              </w:rPr>
              <w:t xml:space="preserve">6.    Promozione della cultura e della comunità Sorda    </w:t>
              <w:tab/>
              <w:t xml:space="preserve">3</w:t>
            </w:r>
          </w:hyperlink>
          <w:r w:rsidDel="00000000" w:rsidR="00000000" w:rsidRPr="00000000">
            <w:rPr>
              <w:rtl w:val="0"/>
            </w:rPr>
          </w:r>
        </w:p>
        <w:p w:rsidR="00000000" w:rsidDel="00000000" w:rsidP="00000000" w:rsidRDefault="00000000" w:rsidRPr="00000000" w14:paraId="0000000C">
          <w:pPr>
            <w:tabs>
              <w:tab w:val="left" w:leader="none" w:pos="720"/>
              <w:tab w:val="right" w:leader="none" w:pos="9062"/>
            </w:tabs>
            <w:spacing w:after="100" w:lineRule="auto"/>
            <w:ind w:left="240" w:firstLine="0"/>
            <w:rPr>
              <w:rFonts w:ascii="Quicksand" w:cs="Quicksand" w:eastAsia="Quicksand" w:hAnsi="Quicksand"/>
            </w:rPr>
          </w:pPr>
          <w:hyperlink w:anchor="_heading=h.aewilweml8l3">
            <w:r w:rsidDel="00000000" w:rsidR="00000000" w:rsidRPr="00000000">
              <w:rPr>
                <w:rFonts w:ascii="Quicksand" w:cs="Quicksand" w:eastAsia="Quicksand" w:hAnsi="Quicksand"/>
                <w:rtl w:val="0"/>
              </w:rPr>
              <w:t xml:space="preserve">7.    Progressi nella ricerca sulle lingue dei segni    </w:t>
              <w:tab/>
              <w:t xml:space="preserve">4</w:t>
            </w:r>
          </w:hyperlink>
          <w:r w:rsidDel="00000000" w:rsidR="00000000" w:rsidRPr="00000000">
            <w:rPr>
              <w:rtl w:val="0"/>
            </w:rPr>
          </w:r>
        </w:p>
        <w:p w:rsidR="00000000" w:rsidDel="00000000" w:rsidP="00000000" w:rsidRDefault="00000000" w:rsidRPr="00000000" w14:paraId="0000000D">
          <w:pPr>
            <w:tabs>
              <w:tab w:val="left" w:leader="none" w:pos="720"/>
              <w:tab w:val="right" w:leader="none" w:pos="9062"/>
            </w:tabs>
            <w:spacing w:after="100" w:lineRule="auto"/>
            <w:ind w:left="240" w:firstLine="0"/>
            <w:rPr>
              <w:rFonts w:ascii="Quicksand" w:cs="Quicksand" w:eastAsia="Quicksand" w:hAnsi="Quicksand"/>
            </w:rPr>
          </w:pPr>
          <w:hyperlink w:anchor="_heading=h.2i3asvf0jtjg">
            <w:r w:rsidDel="00000000" w:rsidR="00000000" w:rsidRPr="00000000">
              <w:rPr>
                <w:rFonts w:ascii="Quicksand" w:cs="Quicksand" w:eastAsia="Quicksand" w:hAnsi="Quicksand"/>
                <w:rtl w:val="0"/>
              </w:rPr>
              <w:t xml:space="preserve">8.    La nascita di una disciplina: Deaf Studies    </w:t>
              <w:tab/>
              <w:t xml:space="preserve">4</w:t>
            </w:r>
          </w:hyperlink>
          <w:r w:rsidDel="00000000" w:rsidR="00000000" w:rsidRPr="00000000">
            <w:rPr>
              <w:rtl w:val="0"/>
            </w:rPr>
          </w:r>
        </w:p>
        <w:p w:rsidR="00000000" w:rsidDel="00000000" w:rsidP="00000000" w:rsidRDefault="00000000" w:rsidRPr="00000000" w14:paraId="0000000E">
          <w:pPr>
            <w:tabs>
              <w:tab w:val="right" w:leader="none" w:pos="9062"/>
            </w:tabs>
            <w:spacing w:after="100" w:lineRule="auto"/>
            <w:ind w:left="240" w:firstLine="0"/>
            <w:rPr>
              <w:rFonts w:ascii="Quicksand" w:cs="Quicksand" w:eastAsia="Quicksand" w:hAnsi="Quicksand"/>
            </w:rPr>
          </w:pPr>
          <w:hyperlink w:anchor="_heading=h.f16wfxp2snks">
            <w:r w:rsidDel="00000000" w:rsidR="00000000" w:rsidRPr="00000000">
              <w:rPr>
                <w:rFonts w:ascii="Quicksand" w:cs="Quicksand" w:eastAsia="Quicksand" w:hAnsi="Quicksand"/>
                <w:rtl w:val="0"/>
              </w:rPr>
              <w:t xml:space="preserve">Conclusione    </w:t>
              <w:tab/>
              <w:t xml:space="preserve">4</w:t>
            </w:r>
          </w:hyperlink>
          <w:r w:rsidDel="00000000" w:rsidR="00000000" w:rsidRPr="00000000">
            <w:rPr>
              <w:rtl w:val="0"/>
            </w:rPr>
          </w:r>
        </w:p>
        <w:p w:rsidR="00000000" w:rsidDel="00000000" w:rsidP="00000000" w:rsidRDefault="00000000" w:rsidRPr="00000000" w14:paraId="0000000F">
          <w:pPr>
            <w:tabs>
              <w:tab w:val="right" w:leader="none" w:pos="9062"/>
            </w:tabs>
            <w:spacing w:after="100" w:lineRule="auto"/>
            <w:rPr>
              <w:rFonts w:ascii="Quicksand" w:cs="Quicksand" w:eastAsia="Quicksand" w:hAnsi="Quicksand"/>
            </w:rPr>
          </w:pPr>
          <w:hyperlink w:anchor="_heading=h.26urtdl71z72">
            <w:r w:rsidDel="00000000" w:rsidR="00000000" w:rsidRPr="00000000">
              <w:rPr>
                <w:rFonts w:ascii="Quicksand" w:cs="Quicksand" w:eastAsia="Quicksand" w:hAnsi="Quicksand"/>
                <w:b w:val="1"/>
                <w:bCs w:val="1"/>
                <w:rtl w:val="0"/>
              </w:rPr>
              <w:t xml:space="preserve">Tappe fondamentali e risultati in Austria </w:t>
            </w:r>
          </w:hyperlink>
          <w:hyperlink w:anchor="_heading=h.26urtdl71z72">
            <w:r w:rsidDel="00000000" w:rsidR="00000000" w:rsidRPr="00000000">
              <w:rPr>
                <w:rFonts w:ascii="Quicksand" w:cs="Quicksand" w:eastAsia="Quicksand" w:hAnsi="Quicksand"/>
                <w:rtl w:val="0"/>
              </w:rPr>
              <w:t xml:space="preserve">   </w:t>
              <w:tab/>
              <w:t xml:space="preserve">5</w:t>
            </w:r>
          </w:hyperlink>
          <w:r w:rsidDel="00000000" w:rsidR="00000000" w:rsidRPr="00000000">
            <w:rPr>
              <w:rtl w:val="0"/>
            </w:rPr>
          </w:r>
        </w:p>
        <w:p w:rsidR="00000000" w:rsidDel="00000000" w:rsidP="00000000" w:rsidRDefault="00000000" w:rsidRPr="00000000" w14:paraId="00000010">
          <w:pPr>
            <w:tabs>
              <w:tab w:val="left" w:leader="none" w:pos="720"/>
              <w:tab w:val="right" w:leader="none" w:pos="9062"/>
            </w:tabs>
            <w:spacing w:after="100" w:lineRule="auto"/>
            <w:ind w:left="240" w:firstLine="0"/>
            <w:rPr>
              <w:rFonts w:ascii="Quicksand" w:cs="Quicksand" w:eastAsia="Quicksand" w:hAnsi="Quicksand"/>
            </w:rPr>
          </w:pPr>
          <w:hyperlink w:anchor="_heading=h.7mgf98x0vdvh">
            <w:r w:rsidDel="00000000" w:rsidR="00000000" w:rsidRPr="00000000">
              <w:rPr>
                <w:rFonts w:ascii="Quicksand" w:cs="Quicksand" w:eastAsia="Quicksand" w:hAnsi="Quicksand"/>
                <w:rtl w:val="0"/>
              </w:rPr>
              <w:t xml:space="preserve">1.    Fondazione della prima scuola per sordi (1779)    </w:t>
              <w:tab/>
              <w:t xml:space="preserve">5</w:t>
            </w:r>
          </w:hyperlink>
          <w:r w:rsidDel="00000000" w:rsidR="00000000" w:rsidRPr="00000000">
            <w:rPr>
              <w:rtl w:val="0"/>
            </w:rPr>
          </w:r>
        </w:p>
        <w:p w:rsidR="00000000" w:rsidDel="00000000" w:rsidP="00000000" w:rsidRDefault="00000000" w:rsidRPr="00000000" w14:paraId="00000011">
          <w:pPr>
            <w:tabs>
              <w:tab w:val="left" w:leader="none" w:pos="720"/>
              <w:tab w:val="right" w:leader="none" w:pos="9062"/>
            </w:tabs>
            <w:spacing w:after="100" w:lineRule="auto"/>
            <w:ind w:left="240" w:firstLine="0"/>
            <w:rPr>
              <w:rFonts w:ascii="Quicksand" w:cs="Quicksand" w:eastAsia="Quicksand" w:hAnsi="Quicksand"/>
            </w:rPr>
          </w:pPr>
          <w:hyperlink w:anchor="_heading=h.4nqdqejtxi8y">
            <w:r w:rsidDel="00000000" w:rsidR="00000000" w:rsidRPr="00000000">
              <w:rPr>
                <w:rFonts w:ascii="Quicksand" w:cs="Quicksand" w:eastAsia="Quicksand" w:hAnsi="Quicksand"/>
                <w:rtl w:val="0"/>
              </w:rPr>
              <w:t xml:space="preserve">2.    Fondazione della WITAF (1865)    </w:t>
              <w:tab/>
              <w:t xml:space="preserve">5</w:t>
            </w:r>
          </w:hyperlink>
          <w:r w:rsidDel="00000000" w:rsidR="00000000" w:rsidRPr="00000000">
            <w:rPr>
              <w:rtl w:val="0"/>
            </w:rPr>
          </w:r>
        </w:p>
        <w:p w:rsidR="00000000" w:rsidDel="00000000" w:rsidP="00000000" w:rsidRDefault="00000000" w:rsidRPr="00000000" w14:paraId="00000012">
          <w:pPr>
            <w:tabs>
              <w:tab w:val="left" w:leader="none" w:pos="720"/>
              <w:tab w:val="right" w:leader="none" w:pos="9062"/>
            </w:tabs>
            <w:spacing w:after="100" w:lineRule="auto"/>
            <w:ind w:left="240" w:firstLine="0"/>
            <w:rPr>
              <w:rFonts w:ascii="Quicksand" w:cs="Quicksand" w:eastAsia="Quicksand" w:hAnsi="Quicksand"/>
            </w:rPr>
          </w:pPr>
          <w:hyperlink w:anchor="_heading=h.pk62ipjc91wx">
            <w:r w:rsidDel="00000000" w:rsidR="00000000" w:rsidRPr="00000000">
              <w:rPr>
                <w:rFonts w:ascii="Quicksand" w:cs="Quicksand" w:eastAsia="Quicksand" w:hAnsi="Quicksand"/>
                <w:rtl w:val="0"/>
              </w:rPr>
              <w:t xml:space="preserve">3.    Fondazione dell'Associazione Austriaca dei Sordi (ÖGLB) (1918)    </w:t>
              <w:tab/>
              <w:t xml:space="preserve">5</w:t>
            </w:r>
          </w:hyperlink>
          <w:r w:rsidDel="00000000" w:rsidR="00000000" w:rsidRPr="00000000">
            <w:rPr>
              <w:rtl w:val="0"/>
            </w:rPr>
          </w:r>
        </w:p>
        <w:p w:rsidR="00000000" w:rsidDel="00000000" w:rsidP="00000000" w:rsidRDefault="00000000" w:rsidRPr="00000000" w14:paraId="00000013">
          <w:pPr>
            <w:tabs>
              <w:tab w:val="left" w:leader="none" w:pos="720"/>
              <w:tab w:val="right" w:leader="none" w:pos="9062"/>
            </w:tabs>
            <w:spacing w:after="100" w:lineRule="auto"/>
            <w:ind w:left="240" w:firstLine="0"/>
            <w:rPr>
              <w:rFonts w:ascii="Quicksand" w:cs="Quicksand" w:eastAsia="Quicksand" w:hAnsi="Quicksand"/>
            </w:rPr>
          </w:pPr>
          <w:hyperlink w:anchor="_heading=h.w5l4c03j381g">
            <w:r w:rsidDel="00000000" w:rsidR="00000000" w:rsidRPr="00000000">
              <w:rPr>
                <w:rFonts w:ascii="Quicksand" w:cs="Quicksand" w:eastAsia="Quicksand" w:hAnsi="Quicksand"/>
                <w:rtl w:val="0"/>
              </w:rPr>
              <w:t xml:space="preserve">4.    Riconoscimento della lingua dei segni austriaca (2005)    </w:t>
              <w:tab/>
              <w:t xml:space="preserve">5</w:t>
            </w:r>
          </w:hyperlink>
          <w:r w:rsidDel="00000000" w:rsidR="00000000" w:rsidRPr="00000000">
            <w:rPr>
              <w:rtl w:val="0"/>
            </w:rPr>
          </w:r>
        </w:p>
        <w:p w:rsidR="00000000" w:rsidDel="00000000" w:rsidP="00000000" w:rsidRDefault="00000000" w:rsidRPr="00000000" w14:paraId="00000014">
          <w:pPr>
            <w:tabs>
              <w:tab w:val="left" w:leader="none" w:pos="720"/>
              <w:tab w:val="right" w:leader="none" w:pos="9062"/>
            </w:tabs>
            <w:spacing w:after="100" w:lineRule="auto"/>
            <w:ind w:left="240" w:firstLine="0"/>
            <w:rPr>
              <w:rFonts w:ascii="Quicksand" w:cs="Quicksand" w:eastAsia="Quicksand" w:hAnsi="Quicksand"/>
            </w:rPr>
          </w:pPr>
          <w:hyperlink w:anchor="_heading=h.yiv5rokqu133">
            <w:r w:rsidDel="00000000" w:rsidR="00000000" w:rsidRPr="00000000">
              <w:rPr>
                <w:rFonts w:ascii="Quicksand" w:cs="Quicksand" w:eastAsia="Quicksand" w:hAnsi="Quicksand"/>
                <w:rtl w:val="0"/>
              </w:rPr>
              <w:t xml:space="preserve">5.    L'ÖGS dichiarata patrimonio culturale immateriale (2013)    </w:t>
              <w:tab/>
              <w:t xml:space="preserve">5</w:t>
            </w:r>
          </w:hyperlink>
          <w:r w:rsidDel="00000000" w:rsidR="00000000" w:rsidRPr="00000000">
            <w:rPr>
              <w:rtl w:val="0"/>
            </w:rPr>
          </w:r>
        </w:p>
        <w:p w:rsidR="00000000" w:rsidDel="00000000" w:rsidP="00000000" w:rsidRDefault="00000000" w:rsidRPr="00000000" w14:paraId="00000015">
          <w:pPr>
            <w:tabs>
              <w:tab w:val="right" w:leader="none" w:pos="9062"/>
            </w:tabs>
            <w:spacing w:after="100" w:lineRule="auto"/>
            <w:rPr>
              <w:rFonts w:ascii="Quicksand" w:cs="Quicksand" w:eastAsia="Quicksand" w:hAnsi="Quicksand"/>
            </w:rPr>
          </w:pPr>
          <w:r w:rsidDel="00000000" w:rsidR="00000000" w:rsidRPr="00000000">
            <w:rPr>
              <w:rFonts w:ascii="Quicksand" w:cs="Quicksand" w:eastAsia="Quicksand" w:hAnsi="Quicksand"/>
              <w:rtl w:val="0"/>
            </w:rPr>
            <w:t xml:space="preserve">Bibliografia</w:t>
          </w:r>
          <w:hyperlink w:anchor="_heading=h.v5s22brzacvn">
            <w:r w:rsidDel="00000000" w:rsidR="00000000" w:rsidRPr="00000000">
              <w:rPr>
                <w:rFonts w:ascii="Quicksand" w:cs="Quicksand" w:eastAsia="Quicksand" w:hAnsi="Quicksand"/>
                <w:rtl w:val="0"/>
              </w:rPr>
              <w:t xml:space="preserve">    </w:t>
              <w:tab/>
              <w:t xml:space="preserve">6</w:t>
            </w:r>
          </w:hyperlink>
          <w:r w:rsidDel="00000000" w:rsidR="00000000" w:rsidRPr="00000000">
            <w:rPr>
              <w:rtl w:val="0"/>
            </w:rPr>
          </w:r>
        </w:p>
        <w:p w:rsidR="00000000" w:rsidDel="00000000" w:rsidP="00000000" w:rsidRDefault="00000000" w:rsidRPr="00000000" w14:paraId="00000016">
          <w:pPr>
            <w:rPr>
              <w:rFonts w:ascii="Quicksand" w:cs="Quicksand" w:eastAsia="Quicksand" w:hAnsi="Quicksand"/>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7">
      <w:pPr>
        <w:jc w:val="left"/>
        <w:rPr>
          <w:rFonts w:ascii="Quicksand" w:cs="Quicksand" w:eastAsia="Quicksand" w:hAnsi="Quicksand"/>
          <w:b w:val="1"/>
          <w:bCs w:val="1"/>
          <w:sz w:val="28"/>
          <w:szCs w:val="28"/>
        </w:rPr>
      </w:pPr>
      <w:r w:rsidDel="00000000" w:rsidR="00000000" w:rsidRPr="00000000">
        <w:rPr>
          <w:rtl w:val="0"/>
        </w:rPr>
      </w:r>
    </w:p>
    <w:p w:rsidR="00000000" w:rsidDel="00000000" w:rsidP="00000000" w:rsidRDefault="00000000" w:rsidRPr="00000000" w14:paraId="00000018">
      <w:pPr>
        <w:jc w:val="left"/>
        <w:rPr/>
      </w:pPr>
      <w:r w:rsidDel="00000000" w:rsidR="00000000" w:rsidRPr="00000000">
        <w:br w:type="page"/>
      </w:r>
      <w:r w:rsidDel="00000000" w:rsidR="00000000" w:rsidRPr="00000000">
        <w:rPr>
          <w:rtl w:val="0"/>
        </w:rPr>
      </w:r>
    </w:p>
    <w:p w:rsidR="00000000" w:rsidDel="00000000" w:rsidP="00000000" w:rsidRDefault="00000000" w:rsidRPr="00000000" w14:paraId="00000019">
      <w:pPr>
        <w:pStyle w:val="Heading1"/>
        <w:rPr>
          <w:rFonts w:ascii="Quicksand" w:cs="Quicksand" w:eastAsia="Quicksand" w:hAnsi="Quicksand"/>
        </w:rPr>
      </w:pPr>
      <w:bookmarkStart w:colFirst="0" w:colLast="0" w:name="_heading=h.6omck7su94h" w:id="1"/>
      <w:bookmarkEnd w:id="1"/>
      <w:r w:rsidDel="00000000" w:rsidR="00000000" w:rsidRPr="00000000">
        <w:rPr>
          <w:rFonts w:ascii="Quicksand" w:cs="Quicksand" w:eastAsia="Quicksand" w:hAnsi="Quicksand"/>
          <w:rtl w:val="0"/>
        </w:rPr>
        <w:t xml:space="preserve">Tappe fondamentali nella storia delle persone sorde nel mondo</w:t>
      </w:r>
    </w:p>
    <w:p w:rsidR="00000000" w:rsidDel="00000000" w:rsidP="00000000" w:rsidRDefault="00000000" w:rsidRPr="00000000" w14:paraId="0000001A">
      <w:pPr>
        <w:rPr>
          <w:rFonts w:ascii="Quicksand" w:cs="Quicksand" w:eastAsia="Quicksand" w:hAnsi="Quicksand"/>
        </w:rPr>
      </w:pPr>
      <w:r w:rsidDel="00000000" w:rsidR="00000000" w:rsidRPr="00000000">
        <w:rPr>
          <w:rFonts w:ascii="Quicksand" w:cs="Quicksand" w:eastAsia="Quicksand" w:hAnsi="Quicksand"/>
          <w:rtl w:val="0"/>
        </w:rPr>
        <w:t xml:space="preserve">La storia delle persone sorde è caratterizzata da importanti progressi e conquiste che hanno permesso di preservare la propria identità, rivendicare i propri diritti e ottenere riconoscimento nella società. Tra questi sviluppi positivi includono il riconoscimento delle lingue dei segni, la creazione di scuole per sordi, la nascita di istituzioni e forme di autodeterminazione politica e culturale. Di seguito una panoramica di alcune delle principali tappe della storia mondiale delle persone sorde.</w:t>
      </w:r>
    </w:p>
    <w:p w:rsidR="00000000" w:rsidDel="00000000" w:rsidP="00000000" w:rsidRDefault="00000000" w:rsidRPr="00000000" w14:paraId="0000001B">
      <w:pPr>
        <w:pStyle w:val="Heading2"/>
        <w:numPr>
          <w:ilvl w:val="0"/>
          <w:numId w:val="1"/>
        </w:numPr>
        <w:ind w:left="720" w:hanging="360"/>
        <w:rPr>
          <w:rFonts w:ascii="Quicksand" w:cs="Quicksand" w:eastAsia="Quicksand" w:hAnsi="Quicksand"/>
        </w:rPr>
      </w:pPr>
      <w:bookmarkStart w:colFirst="0" w:colLast="0" w:name="_heading=h.fkjxo33ffl5k" w:id="2"/>
      <w:bookmarkEnd w:id="2"/>
      <w:r w:rsidDel="00000000" w:rsidR="00000000" w:rsidRPr="00000000">
        <w:rPr>
          <w:rFonts w:ascii="Quicksand" w:cs="Quicksand" w:eastAsia="Quicksand" w:hAnsi="Quicksand"/>
          <w:rtl w:val="0"/>
        </w:rPr>
        <w:t xml:space="preserve">L'affermazione della lingua dei segni come lingua a tutti gli effetti</w:t>
      </w:r>
    </w:p>
    <w:p w:rsidR="00000000" w:rsidDel="00000000" w:rsidP="00000000" w:rsidRDefault="00000000" w:rsidRPr="00000000" w14:paraId="0000001C">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Una tappa fondamentale nella storia delle persone Sorde è il riconoscimento della lingua dei segni come lingua a pieno titolo. Fino al XX secolo, la lingua dei segni era spesso fraintesa e considerata inferiore o incompleta. Nel 1957, il linguista americano William Stokoe iniziò una ricerca approfondita dimostrando che l’American Sign Language (ASL) è una lingua complessa e indipendente, con una propria grammatica e sintassi. Le ricerche di Stokoe hanno avuto un ruolo cruciale nel riconoscimento globale delle lingue dei segni come lingue legittime. Questo ha rappresentato un punto di svolta positivo, che non solo ha valorizzato la lingua delle persone Sorde, ma ha anche aperto la strada a un più ampio riconoscimento e inclusione sociale.</w:t>
      </w:r>
    </w:p>
    <w:p w:rsidR="00000000" w:rsidDel="00000000" w:rsidP="00000000" w:rsidRDefault="00000000" w:rsidRPr="00000000" w14:paraId="0000001D">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Rholetter Purdy 2016)</w:t>
      </w:r>
    </w:p>
    <w:p w:rsidR="00000000" w:rsidDel="00000000" w:rsidP="00000000" w:rsidRDefault="00000000" w:rsidRPr="00000000" w14:paraId="0000001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William Stokoe (1919–2000) (Foto: Archivi della Gallaudet University)</w:t>
      </w:r>
    </w:p>
    <w:p w:rsidR="00000000" w:rsidDel="00000000" w:rsidP="00000000" w:rsidRDefault="00000000" w:rsidRPr="00000000" w14:paraId="0000001F">
      <w:pPr>
        <w:pStyle w:val="Heading2"/>
        <w:numPr>
          <w:ilvl w:val="0"/>
          <w:numId w:val="1"/>
        </w:numPr>
        <w:ind w:left="720" w:hanging="360"/>
        <w:rPr>
          <w:rFonts w:ascii="Quicksand" w:cs="Quicksand" w:eastAsia="Quicksand" w:hAnsi="Quicksand"/>
        </w:rPr>
      </w:pPr>
      <w:bookmarkStart w:colFirst="0" w:colLast="0" w:name="_heading=h.77b3xu4cvbit" w:id="3"/>
      <w:bookmarkEnd w:id="3"/>
      <w:r w:rsidDel="00000000" w:rsidR="00000000" w:rsidRPr="00000000">
        <w:rPr>
          <w:rFonts w:ascii="Quicksand" w:cs="Quicksand" w:eastAsia="Quicksand" w:hAnsi="Quicksand"/>
          <w:rtl w:val="0"/>
        </w:rPr>
        <w:t xml:space="preserve">La creazione di scuole e di istituti scolastici per sordi</w:t>
      </w:r>
    </w:p>
    <w:p w:rsidR="00000000" w:rsidDel="00000000" w:rsidP="00000000" w:rsidRDefault="00000000" w:rsidRPr="00000000" w14:paraId="00000020">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Un’altra tappa significativa è stata la fondazione delle scuole per persone sorde, che ha permesso ai bambini sordi di accedere all’istruzione. Nel 1760, il sacerdote francese Abbé de l’Épée aprì a Parigi la prima scuola pubblica per persone sorde, considerata la nascita dell’educazione moderna dei sordi. Abbé de l’Épée sviluppò un sistema strutturato basato sulla lingua dei segni e il suo lavoro pose le basi per l’attuale comprensione della sordità non solo come disabilità, ma anche come cultura.</w:t>
      </w:r>
    </w:p>
    <w:p w:rsidR="00000000" w:rsidDel="00000000" w:rsidP="00000000" w:rsidRDefault="00000000" w:rsidRPr="00000000" w14:paraId="00000021">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Charles-Michel de l’Épée (1712–1789) (Foto: Wikipedia)</w:t>
      </w:r>
    </w:p>
    <w:p w:rsidR="00000000" w:rsidDel="00000000" w:rsidP="00000000" w:rsidRDefault="00000000" w:rsidRPr="00000000" w14:paraId="0000002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altro evento importante fu la fondazione della Gallaudet University a Washington D.C. nel 1864, la prima università al mondo specificamente accessibile agli studenti Sordi. Questa istituzione ha avuto un ruolo centrale nell’empowerment della comunità Sorda e nella promozione dei contributi accademici e culturali delle persone sorde.</w:t>
      </w:r>
    </w:p>
    <w:p w:rsidR="00000000" w:rsidDel="00000000" w:rsidP="00000000" w:rsidRDefault="00000000" w:rsidRPr="00000000" w14:paraId="00000023">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Nieves 2016)</w:t>
      </w:r>
      <w:r w:rsidDel="00000000" w:rsidR="00000000" w:rsidRPr="00000000">
        <w:rPr>
          <w:rtl w:val="0"/>
        </w:rPr>
      </w:r>
    </w:p>
    <w:p w:rsidR="00000000" w:rsidDel="00000000" w:rsidP="00000000" w:rsidRDefault="00000000" w:rsidRPr="00000000" w14:paraId="00000024">
      <w:pPr>
        <w:rPr>
          <w:rFonts w:ascii="Quicksand" w:cs="Quicksand" w:eastAsia="Quicksand" w:hAnsi="Quicksand"/>
        </w:rPr>
      </w:pPr>
      <w:r w:rsidDel="00000000" w:rsidR="00000000" w:rsidRPr="00000000">
        <w:rPr>
          <w:rFonts w:ascii="Quicksand" w:cs="Quicksand" w:eastAsia="Quicksand" w:hAnsi="Quicksand"/>
          <w:rtl w:val="0"/>
        </w:rPr>
        <w:t xml:space="preserve">Gallaudet University (Foto: Gallaudet University)</w:t>
      </w:r>
    </w:p>
    <w:p w:rsidR="00000000" w:rsidDel="00000000" w:rsidP="00000000" w:rsidRDefault="00000000" w:rsidRPr="00000000" w14:paraId="00000025">
      <w:pPr>
        <w:pStyle w:val="Heading2"/>
        <w:numPr>
          <w:ilvl w:val="0"/>
          <w:numId w:val="1"/>
        </w:numPr>
        <w:ind w:left="720" w:hanging="360"/>
        <w:rPr>
          <w:rFonts w:ascii="Quicksand" w:cs="Quicksand" w:eastAsia="Quicksand" w:hAnsi="Quicksand"/>
        </w:rPr>
      </w:pPr>
      <w:bookmarkStart w:colFirst="0" w:colLast="0" w:name="_heading=h.pa7s7e6pvn6k" w:id="4"/>
      <w:bookmarkEnd w:id="4"/>
      <w:r w:rsidDel="00000000" w:rsidR="00000000" w:rsidRPr="00000000">
        <w:rPr>
          <w:rFonts w:ascii="Quicksand" w:cs="Quicksand" w:eastAsia="Quicksand" w:hAnsi="Quicksand"/>
          <w:rtl w:val="0"/>
        </w:rPr>
        <w:t xml:space="preserve">Il riconoscimento delle persone sorde come membri a pieno titolo della società</w:t>
      </w:r>
    </w:p>
    <w:p w:rsidR="00000000" w:rsidDel="00000000" w:rsidP="00000000" w:rsidRDefault="00000000" w:rsidRPr="00000000" w14:paraId="00000026">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passaggio chiave nello sviluppo positivo delle persone Sorde è stato il crescente riconoscimento delle persone Sorde come membri a pieno titolo della società. Un esempio significativo è la protesta “Deaf President Now” del 1988 alla Gallaudet University. Gli studenti sordi riuscirono a ottenere l’elezione del primo presidente Sordo dell’università.</w:t>
      </w:r>
    </w:p>
    <w:p w:rsidR="00000000" w:rsidDel="00000000" w:rsidP="00000000" w:rsidRDefault="00000000" w:rsidRPr="00000000" w14:paraId="00000027">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Questa protesta non fu solo un successo per la comunità di Gallaudet, ma anche un importante passo nella lotta globale per il riconoscimento politico e sociale delle persone Sorde. La vittoria rafforzò l’autostima delle persone Sorde e consolidò ulteriormente i loro diritti all’identità culturale e linguistica.</w:t>
      </w:r>
    </w:p>
    <w:p w:rsidR="00000000" w:rsidDel="00000000" w:rsidP="00000000" w:rsidRDefault="00000000" w:rsidRPr="00000000" w14:paraId="00000028">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La protesta “Deaf President Now” ha ispirato una nuova generazione di persone Sorde a difendere attivamente i propri diritti e a trovare una voce nella società.</w:t>
      </w:r>
    </w:p>
    <w:p w:rsidR="00000000" w:rsidDel="00000000" w:rsidP="00000000" w:rsidRDefault="00000000" w:rsidRPr="00000000" w14:paraId="00000029">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Lindquist Bergey/Gannon 2016)</w:t>
      </w:r>
    </w:p>
    <w:p w:rsidR="00000000" w:rsidDel="00000000" w:rsidP="00000000" w:rsidRDefault="00000000" w:rsidRPr="00000000" w14:paraId="0000002A">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Deaf President Now Protest (Foto: Archivi della Gallaudet University)</w:t>
      </w:r>
    </w:p>
    <w:p w:rsidR="00000000" w:rsidDel="00000000" w:rsidP="00000000" w:rsidRDefault="00000000" w:rsidRPr="00000000" w14:paraId="0000002B">
      <w:pPr>
        <w:pStyle w:val="Heading2"/>
        <w:numPr>
          <w:ilvl w:val="0"/>
          <w:numId w:val="1"/>
        </w:numPr>
        <w:ind w:left="720" w:hanging="360"/>
        <w:rPr>
          <w:rFonts w:ascii="Quicksand" w:cs="Quicksand" w:eastAsia="Quicksand" w:hAnsi="Quicksand"/>
        </w:rPr>
      </w:pPr>
      <w:bookmarkStart w:colFirst="0" w:colLast="0" w:name="_heading=h.6yjavui6y5lj" w:id="5"/>
      <w:bookmarkEnd w:id="5"/>
      <w:r w:rsidDel="00000000" w:rsidR="00000000" w:rsidRPr="00000000">
        <w:rPr>
          <w:rFonts w:ascii="Quicksand" w:cs="Quicksand" w:eastAsia="Quicksand" w:hAnsi="Quicksand"/>
          <w:rtl w:val="0"/>
        </w:rPr>
        <w:t xml:space="preserve">Riconoscimento internazionale delle lingue dei segni e dei diritti delle persone sorde</w:t>
      </w:r>
    </w:p>
    <w:p w:rsidR="00000000" w:rsidDel="00000000" w:rsidP="00000000" w:rsidRDefault="00000000" w:rsidRPr="00000000" w14:paraId="0000002C">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altro importante progresso è stato il riconoscimento internazionale dei diritti delle persone Sorde. Nel 2006 è stata adottata la </w:t>
      </w:r>
      <w:r w:rsidDel="00000000" w:rsidR="00000000" w:rsidRPr="00000000">
        <w:rPr>
          <w:rFonts w:ascii="Quicksand" w:cs="Quicksand" w:eastAsia="Quicksand" w:hAnsi="Quicksand"/>
          <w:b w:val="1"/>
          <w:bCs w:val="1"/>
          <w:rtl w:val="0"/>
        </w:rPr>
        <w:t xml:space="preserve">“Convenzione ONU sui diritti delle persone con disabilità”</w:t>
      </w:r>
      <w:r w:rsidDel="00000000" w:rsidR="00000000" w:rsidRPr="00000000">
        <w:rPr>
          <w:rFonts w:ascii="Quicksand" w:cs="Quicksand" w:eastAsia="Quicksand" w:hAnsi="Quicksand"/>
          <w:rtl w:val="0"/>
        </w:rPr>
        <w:t xml:space="preserve">, che garantisce alle persone Sorde in tutto il mondo il diritto all’istruzione nella lingua dei segni, all’accesso alle informazioni e alla piena partecipazione alla società. Questa Convenzione rappresenta una conquista storica, poiché ha evidenziato i diritti delle persone Sorde a livello globale e ha creato le basi per una protezione legale.</w:t>
      </w:r>
    </w:p>
    <w:p w:rsidR="00000000" w:rsidDel="00000000" w:rsidP="00000000" w:rsidRDefault="00000000" w:rsidRPr="00000000" w14:paraId="0000002D">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Pabsch 2016)</w:t>
      </w:r>
    </w:p>
    <w:p w:rsidR="00000000" w:rsidDel="00000000" w:rsidP="00000000" w:rsidRDefault="00000000" w:rsidRPr="00000000" w14:paraId="0000002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segnale particolarmente positivo di riconoscimento delle lingue dei segni è stata l’istituzione della </w:t>
      </w:r>
      <w:r w:rsidDel="00000000" w:rsidR="00000000" w:rsidRPr="00000000">
        <w:rPr>
          <w:rFonts w:ascii="Quicksand" w:cs="Quicksand" w:eastAsia="Quicksand" w:hAnsi="Quicksand"/>
          <w:b w:val="1"/>
          <w:bCs w:val="1"/>
          <w:rtl w:val="0"/>
        </w:rPr>
        <w:t xml:space="preserve">“Giornata internazionale delle lingue dei segni”</w:t>
      </w:r>
      <w:r w:rsidDel="00000000" w:rsidR="00000000" w:rsidRPr="00000000">
        <w:rPr>
          <w:rFonts w:ascii="Quicksand" w:cs="Quicksand" w:eastAsia="Quicksand" w:hAnsi="Quicksand"/>
          <w:rtl w:val="0"/>
        </w:rPr>
        <w:t xml:space="preserve">, celebrata ogni anno il 23 settembre. Questa giornata ha contribuito a sensibilizzare sull’importanza della lingua dei segni come elemento culturale e identitario delle persone Sorde.</w:t>
      </w:r>
    </w:p>
    <w:p w:rsidR="00000000" w:rsidDel="00000000" w:rsidP="00000000" w:rsidRDefault="00000000" w:rsidRPr="00000000" w14:paraId="0000002F">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Moss 2016)</w:t>
      </w:r>
    </w:p>
    <w:p w:rsidR="00000000" w:rsidDel="00000000" w:rsidP="00000000" w:rsidRDefault="00000000" w:rsidRPr="00000000" w14:paraId="00000030">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Flashmob per la Giornata internazionale delle lingue dei segni 2024 alla stazione centrale di Vienna (Foto: ÖBB/Andreas Scheiblecker)</w:t>
      </w:r>
    </w:p>
    <w:p w:rsidR="00000000" w:rsidDel="00000000" w:rsidP="00000000" w:rsidRDefault="00000000" w:rsidRPr="00000000" w14:paraId="00000031">
      <w:pPr>
        <w:pStyle w:val="Heading2"/>
        <w:numPr>
          <w:ilvl w:val="0"/>
          <w:numId w:val="1"/>
        </w:numPr>
        <w:ind w:left="720" w:hanging="360"/>
        <w:rPr>
          <w:rFonts w:ascii="Quicksand" w:cs="Quicksand" w:eastAsia="Quicksand" w:hAnsi="Quicksand"/>
        </w:rPr>
      </w:pPr>
      <w:bookmarkStart w:colFirst="0" w:colLast="0" w:name="_heading=h.1jsrck9ps7vc" w:id="6"/>
      <w:bookmarkEnd w:id="6"/>
      <w:r w:rsidDel="00000000" w:rsidR="00000000" w:rsidRPr="00000000">
        <w:rPr>
          <w:rFonts w:ascii="Quicksand" w:cs="Quicksand" w:eastAsia="Quicksand" w:hAnsi="Quicksand"/>
          <w:rtl w:val="0"/>
        </w:rPr>
        <w:t xml:space="preserve">Innovazioni tecnologiche a sostegno delle persone sorde</w:t>
      </w:r>
    </w:p>
    <w:p w:rsidR="00000000" w:rsidDel="00000000" w:rsidP="00000000" w:rsidRDefault="00000000" w:rsidRPr="00000000" w14:paraId="0000003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A partire dagli anni 2000, si sono verificati importanti progressi tecnologici, come i moderni servizi di sottotitolazione, gli smartphone e le videochiamate, che hanno facilitato notevolmente l’accesso delle persone sorde all’informazione e alla comunicazione con gli altri.</w:t>
      </w:r>
    </w:p>
    <w:p w:rsidR="00000000" w:rsidDel="00000000" w:rsidP="00000000" w:rsidRDefault="00000000" w:rsidRPr="00000000" w14:paraId="0000003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Queste innovazioni tecnologiche hanno contribuito a una migliore integrazione delle persone sorde nell’istruzione, nel lavoro e nella vita quotidiana.</w:t>
      </w:r>
    </w:p>
    <w:p w:rsidR="00000000" w:rsidDel="00000000" w:rsidP="00000000" w:rsidRDefault="00000000" w:rsidRPr="00000000" w14:paraId="00000034">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Bravin 2016)</w:t>
      </w:r>
      <w:r w:rsidDel="00000000" w:rsidR="00000000" w:rsidRPr="00000000">
        <w:rPr>
          <w:rtl w:val="0"/>
        </w:rPr>
      </w:r>
    </w:p>
    <w:p w:rsidR="00000000" w:rsidDel="00000000" w:rsidP="00000000" w:rsidRDefault="00000000" w:rsidRPr="00000000" w14:paraId="00000035">
      <w:pPr>
        <w:pStyle w:val="Heading2"/>
        <w:numPr>
          <w:ilvl w:val="0"/>
          <w:numId w:val="1"/>
        </w:numPr>
        <w:ind w:left="720" w:hanging="360"/>
        <w:rPr>
          <w:rFonts w:ascii="Quicksand" w:cs="Quicksand" w:eastAsia="Quicksand" w:hAnsi="Quicksand"/>
        </w:rPr>
      </w:pPr>
      <w:bookmarkStart w:colFirst="0" w:colLast="0" w:name="_heading=h.2mrhw3oa8r7g" w:id="7"/>
      <w:bookmarkEnd w:id="7"/>
      <w:r w:rsidDel="00000000" w:rsidR="00000000" w:rsidRPr="00000000">
        <w:rPr>
          <w:rFonts w:ascii="Quicksand" w:cs="Quicksand" w:eastAsia="Quicksand" w:hAnsi="Quicksand"/>
          <w:rtl w:val="0"/>
        </w:rPr>
        <w:t xml:space="preserve">Promozione della cultura e della comunità Sorda</w:t>
      </w:r>
    </w:p>
    <w:p w:rsidR="00000000" w:rsidDel="00000000" w:rsidP="00000000" w:rsidRDefault="00000000" w:rsidRPr="00000000" w14:paraId="00000036">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Negli ultimi decenni, la cultura Sorda si è affermata sempre più come una cultura autonoma, con una propria storia, arte e tradizioni. Uno sviluppo particolarmente significativo è stata la nascita e il riconoscimento delle </w:t>
      </w:r>
      <w:r w:rsidDel="00000000" w:rsidR="00000000" w:rsidRPr="00000000">
        <w:rPr>
          <w:rFonts w:ascii="Quicksand" w:cs="Quicksand" w:eastAsia="Quicksand" w:hAnsi="Quicksand"/>
          <w:b w:val="1"/>
          <w:bCs w:val="1"/>
          <w:rtl w:val="0"/>
        </w:rPr>
        <w:t xml:space="preserve">Deaf Arts</w:t>
      </w:r>
      <w:r w:rsidDel="00000000" w:rsidR="00000000" w:rsidRPr="00000000">
        <w:rPr>
          <w:rFonts w:ascii="Quicksand" w:cs="Quicksand" w:eastAsia="Quicksand" w:hAnsi="Quicksand"/>
          <w:rtl w:val="0"/>
        </w:rPr>
        <w:t xml:space="preserve">, che includono il teatro in lingua dei segni, la letteratura e la musica. Anche i film Sordi, che raccontano il mondo dal punto di vista delle persone sorde, rappresentano un importante arricchimento culturale della comunità Sorda.</w:t>
      </w:r>
    </w:p>
    <w:p w:rsidR="00000000" w:rsidDel="00000000" w:rsidP="00000000" w:rsidRDefault="00000000" w:rsidRPr="00000000" w14:paraId="00000037">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Rholetter 2016)</w:t>
      </w:r>
    </w:p>
    <w:p w:rsidR="00000000" w:rsidDel="00000000" w:rsidP="00000000" w:rsidRDefault="00000000" w:rsidRPr="00000000" w14:paraId="00000038">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Inoltre, in molti Paesi si è sviluppato il movimento </w:t>
      </w:r>
      <w:r w:rsidDel="00000000" w:rsidR="00000000" w:rsidRPr="00000000">
        <w:rPr>
          <w:rFonts w:ascii="Quicksand" w:cs="Quicksand" w:eastAsia="Quicksand" w:hAnsi="Quicksand"/>
          <w:b w:val="1"/>
          <w:bCs w:val="1"/>
          <w:rtl w:val="0"/>
        </w:rPr>
        <w:t xml:space="preserve">Deaf Pride</w:t>
      </w:r>
      <w:r w:rsidDel="00000000" w:rsidR="00000000" w:rsidRPr="00000000">
        <w:rPr>
          <w:rFonts w:ascii="Quicksand" w:cs="Quicksand" w:eastAsia="Quicksand" w:hAnsi="Quicksand"/>
          <w:rtl w:val="0"/>
        </w:rPr>
        <w:t xml:space="preserve">, che ha rafforzato la consapevolezza dell’identità e dei diritti delle persone sorde, promuovendo una maggiore inclusione sociale. Il termine “Deaf Culture” si riferisce all’identità culturale delle persone sorde, che preservano con orgoglio la propria lingua, storia e valori.</w:t>
      </w:r>
    </w:p>
    <w:p w:rsidR="00000000" w:rsidDel="00000000" w:rsidP="00000000" w:rsidRDefault="00000000" w:rsidRPr="00000000" w14:paraId="00000039">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Emery 2016)</w:t>
      </w:r>
      <w:r w:rsidDel="00000000" w:rsidR="00000000" w:rsidRPr="00000000">
        <w:rPr>
          <w:rtl w:val="0"/>
        </w:rPr>
      </w:r>
    </w:p>
    <w:p w:rsidR="00000000" w:rsidDel="00000000" w:rsidP="00000000" w:rsidRDefault="00000000" w:rsidRPr="00000000" w14:paraId="0000003A">
      <w:pPr>
        <w:pStyle w:val="Heading2"/>
        <w:numPr>
          <w:ilvl w:val="0"/>
          <w:numId w:val="1"/>
        </w:numPr>
        <w:ind w:left="720" w:hanging="360"/>
        <w:rPr>
          <w:rFonts w:ascii="Quicksand" w:cs="Quicksand" w:eastAsia="Quicksand" w:hAnsi="Quicksand"/>
        </w:rPr>
      </w:pPr>
      <w:bookmarkStart w:colFirst="0" w:colLast="0" w:name="_heading=h.aocyggj14h40" w:id="8"/>
      <w:bookmarkEnd w:id="8"/>
      <w:r w:rsidDel="00000000" w:rsidR="00000000" w:rsidRPr="00000000">
        <w:rPr>
          <w:rFonts w:ascii="Quicksand" w:cs="Quicksand" w:eastAsia="Quicksand" w:hAnsi="Quicksand"/>
          <w:rtl w:val="0"/>
        </w:rPr>
        <w:t xml:space="preserve">Progressi nella ricerca sulle lingue dei segni</w:t>
      </w:r>
    </w:p>
    <w:p w:rsidR="00000000" w:rsidDel="00000000" w:rsidP="00000000" w:rsidRDefault="00000000" w:rsidRPr="00000000" w14:paraId="0000003B">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Il riconoscimento scientifico e lo studio delle lingue dei segni rappresentano un’altra importante tappa positiva. La creazione di università e istituti di ricerca specializzati nella linguistica delle lingue dei segni ha permesso una comprensione più approfondita della lingua dei segni come lingua completa e complessa.</w:t>
      </w:r>
    </w:p>
    <w:p w:rsidR="00000000" w:rsidDel="00000000" w:rsidP="00000000" w:rsidRDefault="00000000" w:rsidRPr="00000000" w14:paraId="0000003C">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Queste ricerche hanno non solo confermato l’importanza linguistica delle lingue dei segni, ma hanno anche ampliato la comprensione di come la lingua dei segni influenzi il pensiero e la percezione delle persone Sorde.</w:t>
      </w:r>
    </w:p>
    <w:p w:rsidR="00000000" w:rsidDel="00000000" w:rsidP="00000000" w:rsidRDefault="00000000" w:rsidRPr="00000000" w14:paraId="0000003D">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Bauman/Murray 2016)</w:t>
      </w:r>
      <w:r w:rsidDel="00000000" w:rsidR="00000000" w:rsidRPr="00000000">
        <w:rPr>
          <w:rtl w:val="0"/>
        </w:rPr>
      </w:r>
    </w:p>
    <w:p w:rsidR="00000000" w:rsidDel="00000000" w:rsidP="00000000" w:rsidRDefault="00000000" w:rsidRPr="00000000" w14:paraId="0000003E">
      <w:pPr>
        <w:pStyle w:val="Heading2"/>
        <w:numPr>
          <w:ilvl w:val="0"/>
          <w:numId w:val="1"/>
        </w:numPr>
        <w:ind w:left="720" w:hanging="360"/>
        <w:rPr>
          <w:rFonts w:ascii="Quicksand" w:cs="Quicksand" w:eastAsia="Quicksand" w:hAnsi="Quicksand"/>
        </w:rPr>
      </w:pPr>
      <w:bookmarkStart w:colFirst="0" w:colLast="0" w:name="_heading=h.2i3asvf0jtjg" w:id="9"/>
      <w:bookmarkEnd w:id="9"/>
      <w:r w:rsidDel="00000000" w:rsidR="00000000" w:rsidRPr="00000000">
        <w:rPr>
          <w:rFonts w:ascii="Quicksand" w:cs="Quicksand" w:eastAsia="Quicksand" w:hAnsi="Quicksand"/>
          <w:rtl w:val="0"/>
        </w:rPr>
        <w:t xml:space="preserve">La nascita di una disciplina: Deaf Studies</w:t>
      </w:r>
    </w:p>
    <w:p w:rsidR="00000000" w:rsidDel="00000000" w:rsidP="00000000" w:rsidRDefault="00000000" w:rsidRPr="00000000" w14:paraId="0000003F">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Il campo dei </w:t>
      </w:r>
      <w:r w:rsidDel="00000000" w:rsidR="00000000" w:rsidRPr="00000000">
        <w:rPr>
          <w:rFonts w:ascii="Quicksand" w:cs="Quicksand" w:eastAsia="Quicksand" w:hAnsi="Quicksand"/>
          <w:b w:val="1"/>
          <w:bCs w:val="1"/>
          <w:rtl w:val="0"/>
        </w:rPr>
        <w:t xml:space="preserve">Deaf Studies</w:t>
      </w:r>
      <w:r w:rsidDel="00000000" w:rsidR="00000000" w:rsidRPr="00000000">
        <w:rPr>
          <w:rFonts w:ascii="Quicksand" w:cs="Quicksand" w:eastAsia="Quicksand" w:hAnsi="Quicksand"/>
          <w:rtl w:val="0"/>
        </w:rPr>
        <w:t xml:space="preserve"> è nato dal movimento Sordo degli anni ’70. Inizialmente consisteva in pochi seminari, ma negli anni ’80 e ’90 si è sviluppato fino a diventare un corso di laurea e successivamente anche un Master presso la Gallaudet University a Washington D.C.</w:t>
      </w:r>
    </w:p>
    <w:p w:rsidR="00000000" w:rsidDel="00000000" w:rsidP="00000000" w:rsidRDefault="00000000" w:rsidRPr="00000000" w14:paraId="00000040">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 Deaf Studies si concentrano sulla descrizione dell’identità Sorda come fenomeno culturale, piuttosto che patologico (Murray &amp; Bauman 2014), segnando un cambiamento rispetto ad altre discipline, in particolare la medicina e l’educazione, che adottano una visione audiologica della sordità senza considerare le dinamiche di potere ad essa collegate.</w:t>
      </w:r>
    </w:p>
    <w:p w:rsidR="00000000" w:rsidDel="00000000" w:rsidP="00000000" w:rsidRDefault="00000000" w:rsidRPr="00000000" w14:paraId="00000041">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 La sordità come modo di essere autodeterminato e diverso, non come deficit o disabilità</w:t>
        <w:br w:type="textWrapping"/>
        <w:t xml:space="preserve"> → Il concetto di </w:t>
      </w:r>
      <w:r w:rsidDel="00000000" w:rsidR="00000000" w:rsidRPr="00000000">
        <w:rPr>
          <w:rFonts w:ascii="Quicksand" w:cs="Quicksand" w:eastAsia="Quicksand" w:hAnsi="Quicksand"/>
          <w:b w:val="1"/>
          <w:bCs w:val="1"/>
          <w:rtl w:val="0"/>
        </w:rPr>
        <w:t xml:space="preserve">Deaf Gain</w:t>
      </w:r>
      <w:r w:rsidDel="00000000" w:rsidR="00000000" w:rsidRPr="00000000">
        <w:rPr>
          <w:rFonts w:ascii="Quicksand" w:cs="Quicksand" w:eastAsia="Quicksand" w:hAnsi="Quicksand"/>
          <w:rtl w:val="0"/>
        </w:rPr>
        <w:t xml:space="preserve"> come opposto di "perdita d’udito”: una visione positiva della sordità come arricchimento</w:t>
      </w:r>
    </w:p>
    <w:p w:rsidR="00000000" w:rsidDel="00000000" w:rsidP="00000000" w:rsidRDefault="00000000" w:rsidRPr="00000000" w14:paraId="00000042">
      <w:pPr>
        <w:pStyle w:val="Heading2"/>
        <w:rPr>
          <w:rFonts w:ascii="Quicksand" w:cs="Quicksand" w:eastAsia="Quicksand" w:hAnsi="Quicksand"/>
        </w:rPr>
      </w:pPr>
      <w:bookmarkStart w:colFirst="0" w:colLast="0" w:name="_heading=h.f16wfxp2snks" w:id="10"/>
      <w:bookmarkEnd w:id="10"/>
      <w:r w:rsidDel="00000000" w:rsidR="00000000" w:rsidRPr="00000000">
        <w:rPr>
          <w:rFonts w:ascii="Quicksand" w:cs="Quicksand" w:eastAsia="Quicksand" w:hAnsi="Quicksand"/>
          <w:rtl w:val="0"/>
        </w:rPr>
        <w:t xml:space="preserve">Conclusione</w:t>
      </w:r>
    </w:p>
    <w:p w:rsidR="00000000" w:rsidDel="00000000" w:rsidP="00000000" w:rsidRDefault="00000000" w:rsidRPr="00000000" w14:paraId="0000004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La storia delle persone sorde nel mondo è una storia di progresso, di lotta per il riconoscimento e di sviluppo di una identità culturale distinta. Il riconoscimento della lingua dei segni come lingua a pieno titolo, la creazione di scuole e università per persone sorde, il rafforzamento dei diritti politici e culturali e l’introduzione di tecnologie innovative hanno aperto nuove opportunità e favorito una maggiore inclusione nella società.</w:t>
      </w:r>
    </w:p>
    <w:p w:rsidR="00000000" w:rsidDel="00000000" w:rsidP="00000000" w:rsidRDefault="00000000" w:rsidRPr="00000000" w14:paraId="0000004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Sebbene rimangano ancora molte sfide, queste tappe positive rappresentano un segno di progresso continuo e dell’impegno costante della comunità Sorda, che continuerà a promuovere una società più inclusiva e giusta in futuro.</w:t>
      </w:r>
    </w:p>
    <w:p w:rsidR="00000000" w:rsidDel="00000000" w:rsidP="00000000" w:rsidRDefault="00000000" w:rsidRPr="00000000" w14:paraId="00000045">
      <w:pPr>
        <w:pStyle w:val="Heading1"/>
        <w:rPr>
          <w:rFonts w:ascii="Quicksand" w:cs="Quicksand" w:eastAsia="Quicksand" w:hAnsi="Quicksand"/>
        </w:rPr>
      </w:pPr>
      <w:bookmarkStart w:colFirst="0" w:colLast="0" w:name="_heading=h.mzihj69pyf1v" w:id="11"/>
      <w:bookmarkEnd w:id="11"/>
      <w:r w:rsidDel="00000000" w:rsidR="00000000" w:rsidRPr="00000000">
        <w:rPr>
          <w:rFonts w:ascii="Quicksand" w:cs="Quicksand" w:eastAsia="Quicksand" w:hAnsi="Quicksand"/>
          <w:rtl w:val="0"/>
        </w:rPr>
        <w:t xml:space="preserve">Tappe fondamentali e conquiste in Austria</w:t>
      </w:r>
    </w:p>
    <w:p w:rsidR="00000000" w:rsidDel="00000000" w:rsidP="00000000" w:rsidRDefault="00000000" w:rsidRPr="00000000" w14:paraId="00000046">
      <w:pPr>
        <w:rPr>
          <w:rFonts w:ascii="Quicksand" w:cs="Quicksand" w:eastAsia="Quicksand" w:hAnsi="Quicksand"/>
        </w:rPr>
      </w:pPr>
      <w:r w:rsidDel="00000000" w:rsidR="00000000" w:rsidRPr="00000000">
        <w:rPr>
          <w:rFonts w:ascii="Quicksand" w:cs="Quicksand" w:eastAsia="Quicksand" w:hAnsi="Quicksand"/>
          <w:rtl w:val="0"/>
        </w:rPr>
        <w:t xml:space="preserve">La storia delle persone sorde in Austria è caratterizzata da importanti tappe che hanno contribuito al riconoscimento della cultura Sorda e della Lingua dei Segni Austriaca come forma di comunicazione a pieno titolo. Di seguito sono riportate alcune delle principali conquiste nella storia delle persone sorde in Austria:</w:t>
      </w:r>
    </w:p>
    <w:p w:rsidR="00000000" w:rsidDel="00000000" w:rsidP="00000000" w:rsidRDefault="00000000" w:rsidRPr="00000000" w14:paraId="00000047">
      <w:pPr>
        <w:pStyle w:val="Heading2"/>
        <w:numPr>
          <w:ilvl w:val="0"/>
          <w:numId w:val="2"/>
        </w:numPr>
        <w:ind w:left="720" w:hanging="360"/>
        <w:rPr>
          <w:rFonts w:ascii="Quicksand" w:cs="Quicksand" w:eastAsia="Quicksand" w:hAnsi="Quicksand"/>
        </w:rPr>
      </w:pPr>
      <w:bookmarkStart w:colFirst="0" w:colLast="0" w:name="_heading=h.7mgf98x0vdvh" w:id="12"/>
      <w:bookmarkEnd w:id="12"/>
      <w:r w:rsidDel="00000000" w:rsidR="00000000" w:rsidRPr="00000000">
        <w:rPr>
          <w:rFonts w:ascii="Quicksand" w:cs="Quicksand" w:eastAsia="Quicksand" w:hAnsi="Quicksand"/>
          <w:rtl w:val="0"/>
        </w:rPr>
        <w:t xml:space="preserve">Fondazione della prima scuola per sordi (1779)</w:t>
      </w:r>
    </w:p>
    <w:p w:rsidR="00000000" w:rsidDel="00000000" w:rsidP="00000000" w:rsidRDefault="00000000" w:rsidRPr="00000000" w14:paraId="00000048">
      <w:pPr>
        <w:ind w:left="720" w:firstLine="0"/>
        <w:rPr>
          <w:rFonts w:ascii="Quicksand" w:cs="Quicksand" w:eastAsia="Quicksand" w:hAnsi="Quicksand"/>
        </w:rPr>
      </w:pPr>
      <w:r w:rsidDel="00000000" w:rsidR="00000000" w:rsidRPr="00000000">
        <w:rPr>
          <w:rFonts w:ascii="Quicksand" w:cs="Quicksand" w:eastAsia="Quicksand" w:hAnsi="Quicksand"/>
          <w:rtl w:val="0"/>
        </w:rPr>
        <w:t xml:space="preserve">Il primo importante passo nella storia delle persone sorde in Austria fu la fondazione della prima scuola per persone sorde a Vienna nel 1779. Iniziata da Johann Friedrich Stork, questa scuola pose le basi per l’educazione delle persone sorde. Fu una delle prime in Europa a offrire un’istruzione specializzata per bambini sordi.</w:t>
      </w:r>
    </w:p>
    <w:p w:rsidR="00000000" w:rsidDel="00000000" w:rsidP="00000000" w:rsidRDefault="00000000" w:rsidRPr="00000000" w14:paraId="00000049">
      <w:pPr>
        <w:pStyle w:val="Heading2"/>
        <w:numPr>
          <w:ilvl w:val="0"/>
          <w:numId w:val="2"/>
        </w:numPr>
        <w:ind w:left="720" w:hanging="360"/>
        <w:rPr>
          <w:rFonts w:ascii="Quicksand" w:cs="Quicksand" w:eastAsia="Quicksand" w:hAnsi="Quicksand"/>
        </w:rPr>
      </w:pPr>
      <w:bookmarkStart w:colFirst="0" w:colLast="0" w:name="_heading=h.4nqdqejtxi8y" w:id="13"/>
      <w:bookmarkEnd w:id="13"/>
      <w:r w:rsidDel="00000000" w:rsidR="00000000" w:rsidRPr="00000000">
        <w:rPr>
          <w:rFonts w:ascii="Quicksand" w:cs="Quicksand" w:eastAsia="Quicksand" w:hAnsi="Quicksand"/>
          <w:rtl w:val="0"/>
        </w:rPr>
        <w:t xml:space="preserve">Fondazione della WITAF (1865)</w:t>
      </w:r>
    </w:p>
    <w:p w:rsidR="00000000" w:rsidDel="00000000" w:rsidP="00000000" w:rsidRDefault="00000000" w:rsidRPr="00000000" w14:paraId="0000004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La WITAF (Associazione viennese per l’assistenza alle persone sorde) fu fondato nel 1865. Originariamente chiamato “Wiener Taubstummenfürsorgeverband”, fu la prima associazione per persone sorde, fondata da Alexander Venus, direttore del K&amp;K Deaf Institute, e da Adalbert Lampe. Nel 2018, il nome dell’associazione è stato ufficialmente modificato in </w:t>
      </w:r>
      <w:r w:rsidDel="00000000" w:rsidR="00000000" w:rsidRPr="00000000">
        <w:rPr>
          <w:rFonts w:ascii="Quicksand" w:cs="Quicksand" w:eastAsia="Quicksand" w:hAnsi="Quicksand"/>
          <w:b w:val="1"/>
          <w:bCs w:val="1"/>
          <w:rtl w:val="0"/>
        </w:rPr>
        <w:t xml:space="preserve">“WITAF – Seit 1865 im Dienste der Gehörlosen”</w:t>
      </w:r>
      <w:r w:rsidDel="00000000" w:rsidR="00000000" w:rsidRPr="00000000">
        <w:rPr>
          <w:rFonts w:ascii="Quicksand" w:cs="Quicksand" w:eastAsia="Quicksand" w:hAnsi="Quicksand"/>
          <w:rtl w:val="0"/>
        </w:rPr>
        <w:t xml:space="preserve">, rimuovendo il termine oggi considerato discriminatorio “taubstumm”, pur mantenendo l’acronimo per motivi storici.</w:t>
      </w: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both"/>
        <w:rPr>
          <w:rFonts w:ascii="Quicksand" w:cs="Quicksand" w:eastAsia="Quicksand" w:hAnsi="Quicksand"/>
          <w:b w:val="0"/>
          <w:bCs w:val="0"/>
          <w:i w:val="0"/>
          <w:iCs w:val="0"/>
          <w:smallCaps w:val="0"/>
          <w:strike w:val="0"/>
          <w:color w:val="000000"/>
          <w:sz w:val="24"/>
          <w:szCs w:val="24"/>
          <w:shd w:fill="auto" w:val="clear"/>
          <w:vertAlign w:val="baseline"/>
        </w:rPr>
      </w:pPr>
      <w:bookmarkStart w:colFirst="0" w:colLast="0" w:name="_heading=h.pk62ipjc91wx" w:id="14"/>
      <w:bookmarkEnd w:id="14"/>
      <w:r w:rsidDel="00000000" w:rsidR="00000000" w:rsidRPr="00000000">
        <w:rPr>
          <w:rFonts w:ascii="Quicksand" w:cs="Quicksand" w:eastAsia="Quicksand" w:hAnsi="Quicksand"/>
          <w:b w:val="1"/>
          <w:bCs w:val="1"/>
          <w:rtl w:val="0"/>
        </w:rPr>
        <w:t xml:space="preserve">Fondazione dell'Associazione Austriaca dei Sordi</w:t>
      </w:r>
      <w:r w:rsidDel="00000000" w:rsidR="00000000" w:rsidRPr="00000000">
        <w:rPr>
          <w:rFonts w:ascii="Quicksand" w:cs="Quicksand" w:eastAsia="Quicksand" w:hAnsi="Quicksand"/>
          <w:b w:val="1"/>
          <w:bCs w:val="1"/>
          <w:i w:val="0"/>
          <w:iCs w:val="0"/>
          <w:smallCaps w:val="0"/>
          <w:strike w:val="0"/>
          <w:color w:val="000000"/>
          <w:sz w:val="24"/>
          <w:szCs w:val="24"/>
          <w:u w:val="none"/>
          <w:shd w:fill="auto" w:val="clear"/>
          <w:vertAlign w:val="baseline"/>
          <w:rtl w:val="0"/>
        </w:rPr>
        <w:t xml:space="preserve"> (ÖGLB) (1918)</w:t>
      </w:r>
      <w:r w:rsidDel="00000000" w:rsidR="00000000" w:rsidRPr="00000000">
        <w:rPr>
          <w:rtl w:val="0"/>
        </w:rPr>
      </w:r>
    </w:p>
    <w:p w:rsidR="00000000" w:rsidDel="00000000" w:rsidP="00000000" w:rsidRDefault="00000000" w:rsidRPr="00000000" w14:paraId="0000004C">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L’Associazione Austriaca dei Sordi (ÖGLB) è stata fondata nel 1918 e si occupa della difesa dei diritti delle persone Sorde. Ha un ruolo centrale nella sensibilizzazione sui bisogni della comunità Sorda e si impegna a migliorare le loro condizioni di vita. L’ÖGLB è diventata un’importante rete di riferimento per le persone Sorde in Austria.</w:t>
      </w:r>
    </w:p>
    <w:p w:rsidR="00000000" w:rsidDel="00000000" w:rsidP="00000000" w:rsidRDefault="00000000" w:rsidRPr="00000000" w14:paraId="0000004D">
      <w:pPr>
        <w:pStyle w:val="Heading2"/>
        <w:numPr>
          <w:ilvl w:val="0"/>
          <w:numId w:val="2"/>
        </w:numPr>
        <w:ind w:left="720" w:hanging="360"/>
        <w:rPr>
          <w:rFonts w:ascii="Quicksand" w:cs="Quicksand" w:eastAsia="Quicksand" w:hAnsi="Quicksand"/>
        </w:rPr>
      </w:pPr>
      <w:bookmarkStart w:colFirst="0" w:colLast="0" w:name="_heading=h.w5l4c03j381g" w:id="15"/>
      <w:bookmarkEnd w:id="15"/>
      <w:r w:rsidDel="00000000" w:rsidR="00000000" w:rsidRPr="00000000">
        <w:rPr>
          <w:rFonts w:ascii="Quicksand" w:cs="Quicksand" w:eastAsia="Quicksand" w:hAnsi="Quicksand"/>
          <w:rtl w:val="0"/>
        </w:rPr>
        <w:t xml:space="preserve">Riconoscimento della Lingua dei Segni Austriaca (2005)</w:t>
      </w:r>
    </w:p>
    <w:p w:rsidR="00000000" w:rsidDel="00000000" w:rsidP="00000000" w:rsidRDefault="00000000" w:rsidRPr="00000000" w14:paraId="0000004E">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Una svolta fondamentale avvenne con il riconoscimento legale della Lingua dei Segni Austriaca (ÖGS) nel 2005. Questo passo ha riconosciuto ufficialmente la lingua dei segni come lingua a pieno titolo, al pari della lingua tedesca parlata. Questo riconoscimento ha contribuito a sensibilizzare maggiormente sui bisogni culturali e linguistici delle persone sorde e ha migliorato la loro posizione nella società.</w:t>
      </w:r>
    </w:p>
    <w:p w:rsidR="00000000" w:rsidDel="00000000" w:rsidP="00000000" w:rsidRDefault="00000000" w:rsidRPr="00000000" w14:paraId="0000004F">
      <w:pPr>
        <w:pStyle w:val="Heading2"/>
        <w:numPr>
          <w:ilvl w:val="0"/>
          <w:numId w:val="2"/>
        </w:numPr>
        <w:ind w:left="720" w:hanging="360"/>
        <w:rPr>
          <w:rFonts w:ascii="Quicksand" w:cs="Quicksand" w:eastAsia="Quicksand" w:hAnsi="Quicksand"/>
        </w:rPr>
      </w:pPr>
      <w:bookmarkStart w:colFirst="0" w:colLast="0" w:name="_heading=h.yiv5rokqu133" w:id="16"/>
      <w:bookmarkEnd w:id="16"/>
      <w:r w:rsidDel="00000000" w:rsidR="00000000" w:rsidRPr="00000000">
        <w:rPr>
          <w:rFonts w:ascii="Quicksand" w:cs="Quicksand" w:eastAsia="Quicksand" w:hAnsi="Quicksand"/>
          <w:rtl w:val="0"/>
        </w:rPr>
        <w:t xml:space="preserve">L'ÖGS dichiarata patrimonio culturale immateriale (2013)</w:t>
      </w:r>
    </w:p>
    <w:p w:rsidR="00000000" w:rsidDel="00000000" w:rsidP="00000000" w:rsidRDefault="00000000" w:rsidRPr="00000000" w14:paraId="00000050">
      <w:pPr>
        <w:ind w:left="720" w:firstLine="0"/>
        <w:rPr>
          <w:rFonts w:ascii="Quicksand" w:cs="Quicksand" w:eastAsia="Quicksand" w:hAnsi="Quicksand"/>
        </w:rPr>
      </w:pPr>
      <w:r w:rsidDel="00000000" w:rsidR="00000000" w:rsidRPr="00000000">
        <w:rPr>
          <w:rFonts w:ascii="Quicksand" w:cs="Quicksand" w:eastAsia="Quicksand" w:hAnsi="Quicksand"/>
          <w:rtl w:val="0"/>
        </w:rPr>
        <w:t xml:space="preserve">Nel 2013, la lingua dei segni austriaca (ÖGS) è stata riconosciuta dall'UNESCO come patrimonio culturale immateriale.</w:t>
      </w:r>
    </w:p>
    <w:p w:rsidR="00000000" w:rsidDel="00000000" w:rsidP="00000000" w:rsidRDefault="00000000" w:rsidRPr="00000000" w14:paraId="00000051">
      <w:pPr>
        <w:ind w:left="720" w:firstLine="0"/>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Krausneker 2016)</w:t>
      </w:r>
    </w:p>
    <w:p w:rsidR="00000000" w:rsidDel="00000000" w:rsidP="00000000" w:rsidRDefault="00000000" w:rsidRPr="00000000" w14:paraId="00000052">
      <w:pPr>
        <w:pStyle w:val="Heading1"/>
        <w:rPr>
          <w:rFonts w:ascii="Quicksand" w:cs="Quicksand" w:eastAsia="Quicksand" w:hAnsi="Quicksand"/>
        </w:rPr>
      </w:pPr>
      <w:bookmarkStart w:colFirst="0" w:colLast="0" w:name="_heading=h.v5s22brzacvn" w:id="17"/>
      <w:bookmarkEnd w:id="17"/>
      <w:r w:rsidDel="00000000" w:rsidR="00000000" w:rsidRPr="00000000">
        <w:rPr>
          <w:rFonts w:ascii="Quicksand" w:cs="Quicksand" w:eastAsia="Quicksand" w:hAnsi="Quicksand"/>
          <w:rtl w:val="0"/>
        </w:rPr>
        <w:t xml:space="preserve">Bibliografia</w:t>
      </w:r>
    </w:p>
    <w:p w:rsidR="00000000" w:rsidDel="00000000" w:rsidP="00000000" w:rsidRDefault="00000000" w:rsidRPr="00000000" w14:paraId="00000053">
      <w:pPr>
        <w:spacing w:line="360" w:lineRule="auto"/>
        <w:ind w:left="709" w:hanging="709"/>
        <w:rPr>
          <w:rFonts w:ascii="Quicksand" w:cs="Quicksand" w:eastAsia="Quicksand" w:hAnsi="Quicksand"/>
        </w:rPr>
      </w:pPr>
      <w:bookmarkStart w:colFirst="0" w:colLast="0" w:name="_heading=h.k6p749t97rrf" w:id="18"/>
      <w:bookmarkEnd w:id="18"/>
      <w:r w:rsidDel="00000000" w:rsidR="00000000" w:rsidRPr="00000000">
        <w:rPr>
          <w:rFonts w:ascii="Quicksand" w:cs="Quicksand" w:eastAsia="Quicksand" w:hAnsi="Quicksand"/>
          <w:rtl w:val="0"/>
        </w:rPr>
        <w:t xml:space="preserve">Bauman H.-D.L./Murray, J.M. (2016): Deaf Studies. In: Gertz, G./Boudreault, P. (Hg.): The Sage Deaf Studies Encyclopedia. Los Angeles: SAGE, S. 272-276.</w:t>
      </w:r>
    </w:p>
    <w:p w:rsidR="00000000" w:rsidDel="00000000" w:rsidP="00000000" w:rsidRDefault="00000000" w:rsidRPr="00000000" w14:paraId="00000054">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Bravin, P.W. (2016): Wireless Technology. In: Gertz, G./Boudreault, P. (Hg.): The Sage Deaf Studies Encyclopedia. Los Angeles: SAGE, S. 955-957.</w:t>
      </w:r>
    </w:p>
    <w:p w:rsidR="00000000" w:rsidDel="00000000" w:rsidP="00000000" w:rsidRDefault="00000000" w:rsidRPr="00000000" w14:paraId="00000055">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Emery, S.D. (2016): Deaf Rights Activism, Global Protests. In: Gertz, G./Boudreault, P. (Hg.): The Sage Deaf Studies Encyclopedia. Los Angeles: SAGE, S. 266-271.</w:t>
      </w:r>
    </w:p>
    <w:p w:rsidR="00000000" w:rsidDel="00000000" w:rsidP="00000000" w:rsidRDefault="00000000" w:rsidRPr="00000000" w14:paraId="00000056">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Krausneker, V. (2016): International Linguistic Minority Law. In: Gertz, G./Boudreault, P. (Hg.): The Sage Deaf Studies Encyclopedia. Los Angeles: SAGE, S. 599-601.</w:t>
      </w:r>
    </w:p>
    <w:p w:rsidR="00000000" w:rsidDel="00000000" w:rsidP="00000000" w:rsidRDefault="00000000" w:rsidRPr="00000000" w14:paraId="00000057">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Lindquist Bergey, J./Gannon, J.R. (2016): Deaf President Now Protest. In: Gertz, G./Boudreault, P. (Hg.): The Sage Deaf Studies Encyclopedia. Los Angeles: SAGE, S. 261-263.</w:t>
      </w:r>
    </w:p>
    <w:p w:rsidR="00000000" w:rsidDel="00000000" w:rsidP="00000000" w:rsidRDefault="00000000" w:rsidRPr="00000000" w14:paraId="00000058">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Moss, K. (2016): International Day of Sign Language. In: Gertz, G./Boudreault, P. (Hg.): The Sage Deaf Studies Encyclopedia. Los Angeles: SAGE, S. 484-485.</w:t>
      </w:r>
    </w:p>
    <w:p w:rsidR="00000000" w:rsidDel="00000000" w:rsidP="00000000" w:rsidRDefault="00000000" w:rsidRPr="00000000" w14:paraId="00000059">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Nieves, B. (2016): Deaf Education History. Pre-1880. In: Gertz, G./Boudreault, P. (Hg.): The Sage Deaf Studies Encyclopedia. Los Angeles: SAGE, S. 182-186.</w:t>
      </w:r>
    </w:p>
    <w:p w:rsidR="00000000" w:rsidDel="00000000" w:rsidP="00000000" w:rsidRDefault="00000000" w:rsidRPr="00000000" w14:paraId="0000005A">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Pabsch, A. (2016): UN Convention on the Rights of Persons with Disabilities. In: Gertz, G./Boudreault, P. (Hg.): The Sage Deaf Studies Encyclopedia. Los Angeles: SAGE, S. 985-990.</w:t>
      </w:r>
    </w:p>
    <w:p w:rsidR="00000000" w:rsidDel="00000000" w:rsidP="00000000" w:rsidRDefault="00000000" w:rsidRPr="00000000" w14:paraId="0000005B">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Rholetter Purdy, E. (2016): Deaf History. 1921-1980. In: Gertz, G./Boudreault, P. (Hg.): The Sage Deaf Studies Encyclopedia. Los Angeles: SAGE, S. 202-206.</w:t>
      </w:r>
    </w:p>
    <w:p w:rsidR="00000000" w:rsidDel="00000000" w:rsidP="00000000" w:rsidRDefault="00000000" w:rsidRPr="00000000" w14:paraId="0000005C">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Rholetter, W. (2016): Artists. In: Gertz, G./Boudreault, P. (Hg.): The Sage Deaf Studies Encyclopedia. Los Angeles: SAGE, S. 42-45.</w:t>
      </w:r>
    </w:p>
    <w:p w:rsidR="00000000" w:rsidDel="00000000" w:rsidP="00000000" w:rsidRDefault="00000000" w:rsidRPr="00000000" w14:paraId="0000005D">
      <w:pPr>
        <w:ind w:left="720" w:firstLine="0"/>
        <w:rPr>
          <w:rFonts w:ascii="Quicksand" w:cs="Quicksand" w:eastAsia="Quicksand" w:hAnsi="Quicksand"/>
        </w:rPr>
      </w:pPr>
      <w:r w:rsidDel="00000000" w:rsidR="00000000" w:rsidRPr="00000000">
        <w:rPr>
          <w:rtl w:val="0"/>
        </w:rPr>
      </w:r>
    </w:p>
    <w:sectPr>
      <w:footerReference r:id="rId7"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spacing w:after="160" w:line="278.0000000000000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b w:val="1"/>
      <w:bCs w:val="1"/>
      <w:color w:val="000000"/>
      <w:sz w:val="28"/>
      <w:szCs w:val="28"/>
    </w:rPr>
  </w:style>
  <w:style w:type="paragraph" w:styleId="Heading2">
    <w:name w:val="heading 2"/>
    <w:basedOn w:val="Normal"/>
    <w:next w:val="Normal"/>
    <w:pPr>
      <w:keepNext w:val="1"/>
      <w:keepLines w:val="1"/>
      <w:spacing w:after="80" w:before="160" w:lineRule="auto"/>
    </w:pPr>
    <w:rPr>
      <w:rFonts w:ascii="Play" w:cs="Play" w:eastAsia="Play" w:hAnsi="Play"/>
      <w:b w:val="1"/>
      <w:bCs w:val="1"/>
      <w:color w:val="000000"/>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b w:val="1"/>
      <w:bCs w:val="1"/>
      <w:sz w:val="40"/>
      <w:szCs w:val="40"/>
    </w:rPr>
  </w:style>
  <w:style w:type="paragraph" w:styleId="berschrift7">
    <w:name w:val="heading 7"/>
    <w:basedOn w:val="Standard"/>
    <w:next w:val="Standard"/>
    <w:link w:val="berschrift7Zchn"/>
    <w:uiPriority w:val="9"/>
    <w:semiHidden w:val="1"/>
    <w:unhideWhenUsed w:val="1"/>
    <w:qFormat w:val="1"/>
    <w:rsid w:val="00332078"/>
    <w:pPr>
      <w:keepNext w:val="1"/>
      <w:keepLines w:val="1"/>
      <w:spacing w:after="0" w:before="40"/>
      <w:outlineLvl w:val="6"/>
    </w:pPr>
    <w:rPr>
      <w:rFonts w:cstheme="majorBidi" w:eastAsiaTheme="majorEastAsia"/>
      <w:color w:val="595959" w:themeColor="text1" w:themeTint="0000A6"/>
    </w:rPr>
  </w:style>
  <w:style w:type="paragraph" w:styleId="berschrift8">
    <w:name w:val="heading 8"/>
    <w:basedOn w:val="Standard"/>
    <w:next w:val="Standard"/>
    <w:link w:val="berschrift8Zchn"/>
    <w:uiPriority w:val="9"/>
    <w:semiHidden w:val="1"/>
    <w:unhideWhenUsed w:val="1"/>
    <w:qFormat w:val="1"/>
    <w:rsid w:val="00332078"/>
    <w:pPr>
      <w:keepNext w:val="1"/>
      <w:keepLines w:val="1"/>
      <w:spacing w:after="0"/>
      <w:outlineLvl w:val="7"/>
    </w:pPr>
    <w:rPr>
      <w:rFonts w:cstheme="majorBidi" w:eastAsiaTheme="majorEastAsia"/>
      <w:i w:val="1"/>
      <w:iCs w:val="1"/>
      <w:color w:val="272727" w:themeColor="text1" w:themeTint="0000D8"/>
    </w:rPr>
  </w:style>
  <w:style w:type="paragraph" w:styleId="berschrift9">
    <w:name w:val="heading 9"/>
    <w:basedOn w:val="Standard"/>
    <w:next w:val="Standard"/>
    <w:link w:val="berschrift9Zchn"/>
    <w:uiPriority w:val="9"/>
    <w:semiHidden w:val="1"/>
    <w:unhideWhenUsed w:val="1"/>
    <w:qFormat w:val="1"/>
    <w:rsid w:val="00332078"/>
    <w:pPr>
      <w:keepNext w:val="1"/>
      <w:keepLines w:val="1"/>
      <w:spacing w:after="0"/>
      <w:outlineLvl w:val="8"/>
    </w:pPr>
    <w:rPr>
      <w:rFonts w:cstheme="majorBidi" w:eastAsiaTheme="majorEastAsia"/>
      <w:color w:val="272727" w:themeColor="text1" w:themeTint="0000D8"/>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character" w:styleId="berschrift1Zchn" w:customStyle="1">
    <w:name w:val="Überschrift 1 Zchn"/>
    <w:basedOn w:val="Absatz-Standardschriftart"/>
    <w:link w:val="berschrift1"/>
    <w:uiPriority w:val="9"/>
    <w:rsid w:val="00BD10C6"/>
    <w:rPr>
      <w:rFonts w:asciiTheme="majorHAnsi" w:cstheme="majorBidi" w:eastAsiaTheme="majorEastAsia" w:hAnsiTheme="majorHAnsi"/>
      <w:b w:val="1"/>
      <w:color w:val="000000" w:themeColor="text1"/>
      <w:sz w:val="28"/>
      <w:szCs w:val="40"/>
    </w:rPr>
  </w:style>
  <w:style w:type="character" w:styleId="berschrift2Zchn" w:customStyle="1">
    <w:name w:val="Überschrift 2 Zchn"/>
    <w:basedOn w:val="Absatz-Standardschriftart"/>
    <w:link w:val="berschrift2"/>
    <w:uiPriority w:val="9"/>
    <w:rsid w:val="00BD10C6"/>
    <w:rPr>
      <w:rFonts w:asciiTheme="majorHAnsi" w:cstheme="majorBidi" w:eastAsiaTheme="majorEastAsia" w:hAnsiTheme="majorHAnsi"/>
      <w:b w:val="1"/>
      <w:color w:val="000000" w:themeColor="text1"/>
      <w:szCs w:val="32"/>
    </w:rPr>
  </w:style>
  <w:style w:type="character" w:styleId="berschrift3Zchn" w:customStyle="1">
    <w:name w:val="Überschrift 3 Zchn"/>
    <w:basedOn w:val="Absatz-Standardschriftart"/>
    <w:link w:val="berschrift3"/>
    <w:uiPriority w:val="9"/>
    <w:semiHidden w:val="1"/>
    <w:rsid w:val="00332078"/>
    <w:rPr>
      <w:rFonts w:cstheme="majorBidi" w:eastAsiaTheme="majorEastAsia"/>
      <w:color w:val="0f4761" w:themeColor="accent1" w:themeShade="0000BF"/>
      <w:sz w:val="28"/>
      <w:szCs w:val="28"/>
    </w:rPr>
  </w:style>
  <w:style w:type="character" w:styleId="berschrift4Zchn" w:customStyle="1">
    <w:name w:val="Überschrift 4 Zchn"/>
    <w:basedOn w:val="Absatz-Standardschriftart"/>
    <w:link w:val="berschrift4"/>
    <w:uiPriority w:val="9"/>
    <w:semiHidden w:val="1"/>
    <w:rsid w:val="00332078"/>
    <w:rPr>
      <w:rFonts w:cstheme="majorBidi" w:eastAsiaTheme="majorEastAsia"/>
      <w:i w:val="1"/>
      <w:iCs w:val="1"/>
      <w:color w:val="0f4761" w:themeColor="accent1" w:themeShade="0000BF"/>
    </w:rPr>
  </w:style>
  <w:style w:type="character" w:styleId="berschrift5Zchn" w:customStyle="1">
    <w:name w:val="Überschrift 5 Zchn"/>
    <w:basedOn w:val="Absatz-Standardschriftart"/>
    <w:link w:val="berschrift5"/>
    <w:uiPriority w:val="9"/>
    <w:semiHidden w:val="1"/>
    <w:rsid w:val="00332078"/>
    <w:rPr>
      <w:rFonts w:cstheme="majorBidi" w:eastAsiaTheme="majorEastAsia"/>
      <w:color w:val="0f4761" w:themeColor="accent1" w:themeShade="0000BF"/>
    </w:rPr>
  </w:style>
  <w:style w:type="character" w:styleId="berschrift6Zchn" w:customStyle="1">
    <w:name w:val="Überschrift 6 Zchn"/>
    <w:basedOn w:val="Absatz-Standardschriftart"/>
    <w:link w:val="berschrift6"/>
    <w:uiPriority w:val="9"/>
    <w:semiHidden w:val="1"/>
    <w:rsid w:val="00332078"/>
    <w:rPr>
      <w:rFonts w:cstheme="majorBidi" w:eastAsiaTheme="majorEastAsia"/>
      <w:i w:val="1"/>
      <w:iCs w:val="1"/>
      <w:color w:val="595959" w:themeColor="text1" w:themeTint="0000A6"/>
    </w:rPr>
  </w:style>
  <w:style w:type="character" w:styleId="berschrift7Zchn" w:customStyle="1">
    <w:name w:val="Überschrift 7 Zchn"/>
    <w:basedOn w:val="Absatz-Standardschriftart"/>
    <w:link w:val="berschrift7"/>
    <w:uiPriority w:val="9"/>
    <w:semiHidden w:val="1"/>
    <w:rsid w:val="00332078"/>
    <w:rPr>
      <w:rFonts w:cstheme="majorBidi" w:eastAsiaTheme="majorEastAsia"/>
      <w:color w:val="595959" w:themeColor="text1" w:themeTint="0000A6"/>
    </w:rPr>
  </w:style>
  <w:style w:type="character" w:styleId="berschrift8Zchn" w:customStyle="1">
    <w:name w:val="Überschrift 8 Zchn"/>
    <w:basedOn w:val="Absatz-Standardschriftart"/>
    <w:link w:val="berschrift8"/>
    <w:uiPriority w:val="9"/>
    <w:semiHidden w:val="1"/>
    <w:rsid w:val="00332078"/>
    <w:rPr>
      <w:rFonts w:cstheme="majorBidi" w:eastAsiaTheme="majorEastAsia"/>
      <w:i w:val="1"/>
      <w:iCs w:val="1"/>
      <w:color w:val="272727" w:themeColor="text1" w:themeTint="0000D8"/>
    </w:rPr>
  </w:style>
  <w:style w:type="character" w:styleId="berschrift9Zchn" w:customStyle="1">
    <w:name w:val="Überschrift 9 Zchn"/>
    <w:basedOn w:val="Absatz-Standardschriftart"/>
    <w:link w:val="berschrift9"/>
    <w:uiPriority w:val="9"/>
    <w:semiHidden w:val="1"/>
    <w:rsid w:val="00332078"/>
    <w:rPr>
      <w:rFonts w:cstheme="majorBidi" w:eastAsiaTheme="majorEastAsia"/>
      <w:color w:val="272727" w:themeColor="text1" w:themeTint="0000D8"/>
    </w:rPr>
  </w:style>
  <w:style w:type="character" w:styleId="TitelZchn" w:customStyle="1">
    <w:name w:val="Titel Zchn"/>
    <w:basedOn w:val="Absatz-Standardschriftart"/>
    <w:link w:val="Titel"/>
    <w:uiPriority w:val="10"/>
    <w:rsid w:val="00BD10C6"/>
    <w:rPr>
      <w:rFonts w:asciiTheme="majorHAnsi" w:cstheme="majorBidi" w:eastAsiaTheme="majorEastAsia" w:hAnsiTheme="majorHAnsi"/>
      <w:b w:val="1"/>
      <w:spacing w:val="-10"/>
      <w:kern w:val="28"/>
      <w:sz w:val="40"/>
      <w:szCs w:val="56"/>
    </w:rPr>
  </w:style>
  <w:style w:type="character" w:styleId="UntertitelZchn" w:customStyle="1">
    <w:name w:val="Untertitel Zchn"/>
    <w:basedOn w:val="Absatz-Standardschriftart"/>
    <w:link w:val="Untertitel"/>
    <w:uiPriority w:val="11"/>
    <w:rsid w:val="00332078"/>
    <w:rPr>
      <w:rFonts w:cstheme="majorBidi" w:eastAsiaTheme="majorEastAsia"/>
      <w:color w:val="595959" w:themeColor="text1" w:themeTint="0000A6"/>
      <w:spacing w:val="15"/>
      <w:sz w:val="28"/>
      <w:szCs w:val="28"/>
    </w:rPr>
  </w:style>
  <w:style w:type="paragraph" w:styleId="Zitat">
    <w:name w:val="Quote"/>
    <w:basedOn w:val="Standard"/>
    <w:next w:val="Standard"/>
    <w:link w:val="ZitatZchn"/>
    <w:uiPriority w:val="29"/>
    <w:qFormat w:val="1"/>
    <w:rsid w:val="00332078"/>
    <w:pPr>
      <w:spacing w:before="160"/>
      <w:jc w:val="center"/>
    </w:pPr>
    <w:rPr>
      <w:i w:val="1"/>
      <w:iCs w:val="1"/>
      <w:color w:val="404040" w:themeColor="text1" w:themeTint="0000BF"/>
    </w:rPr>
  </w:style>
  <w:style w:type="character" w:styleId="ZitatZchn" w:customStyle="1">
    <w:name w:val="Zitat Zchn"/>
    <w:basedOn w:val="Absatz-Standardschriftart"/>
    <w:link w:val="Zitat"/>
    <w:uiPriority w:val="29"/>
    <w:rsid w:val="00332078"/>
    <w:rPr>
      <w:i w:val="1"/>
      <w:iCs w:val="1"/>
      <w:color w:val="404040" w:themeColor="text1" w:themeTint="0000BF"/>
    </w:rPr>
  </w:style>
  <w:style w:type="paragraph" w:styleId="Listenabsatz">
    <w:name w:val="List Paragraph"/>
    <w:basedOn w:val="Standard"/>
    <w:uiPriority w:val="34"/>
    <w:qFormat w:val="1"/>
    <w:rsid w:val="00332078"/>
    <w:pPr>
      <w:ind w:left="720"/>
      <w:contextualSpacing w:val="1"/>
    </w:pPr>
  </w:style>
  <w:style w:type="character" w:styleId="IntensiveHervorhebung">
    <w:name w:val="Intense Emphasis"/>
    <w:basedOn w:val="Absatz-Standardschriftart"/>
    <w:uiPriority w:val="21"/>
    <w:qFormat w:val="1"/>
    <w:rsid w:val="00332078"/>
    <w:rPr>
      <w:i w:val="1"/>
      <w:iCs w:val="1"/>
      <w:color w:val="0f4761" w:themeColor="accent1" w:themeShade="0000BF"/>
    </w:rPr>
  </w:style>
  <w:style w:type="paragraph" w:styleId="IntensivesZitat">
    <w:name w:val="Intense Quote"/>
    <w:basedOn w:val="Standard"/>
    <w:next w:val="Standard"/>
    <w:link w:val="IntensivesZitatZchn"/>
    <w:uiPriority w:val="30"/>
    <w:qFormat w:val="1"/>
    <w:rsid w:val="00332078"/>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ivesZitatZchn" w:customStyle="1">
    <w:name w:val="Intensives Zitat Zchn"/>
    <w:basedOn w:val="Absatz-Standardschriftart"/>
    <w:link w:val="IntensivesZitat"/>
    <w:uiPriority w:val="30"/>
    <w:rsid w:val="00332078"/>
    <w:rPr>
      <w:i w:val="1"/>
      <w:iCs w:val="1"/>
      <w:color w:val="0f4761" w:themeColor="accent1" w:themeShade="0000BF"/>
    </w:rPr>
  </w:style>
  <w:style w:type="character" w:styleId="IntensiverVerweis">
    <w:name w:val="Intense Reference"/>
    <w:basedOn w:val="Absatz-Standardschriftart"/>
    <w:uiPriority w:val="32"/>
    <w:qFormat w:val="1"/>
    <w:rsid w:val="00332078"/>
    <w:rPr>
      <w:b w:val="1"/>
      <w:bCs w:val="1"/>
      <w:smallCaps w:val="1"/>
      <w:color w:val="0f4761" w:themeColor="accent1" w:themeShade="0000BF"/>
      <w:spacing w:val="5"/>
    </w:rPr>
  </w:style>
  <w:style w:type="paragraph" w:styleId="Kopfzeile">
    <w:name w:val="header"/>
    <w:basedOn w:val="Standard"/>
    <w:link w:val="KopfzeileZchn"/>
    <w:uiPriority w:val="99"/>
    <w:unhideWhenUsed w:val="1"/>
    <w:rsid w:val="00BD10C6"/>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BD10C6"/>
  </w:style>
  <w:style w:type="paragraph" w:styleId="Fuzeile">
    <w:name w:val="footer"/>
    <w:basedOn w:val="Standard"/>
    <w:link w:val="FuzeileZchn"/>
    <w:uiPriority w:val="99"/>
    <w:unhideWhenUsed w:val="1"/>
    <w:rsid w:val="00BD10C6"/>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BD10C6"/>
  </w:style>
  <w:style w:type="paragraph" w:styleId="Inhaltsverzeichnisberschrift">
    <w:name w:val="TOC Heading"/>
    <w:basedOn w:val="berschrift1"/>
    <w:next w:val="Standard"/>
    <w:uiPriority w:val="39"/>
    <w:unhideWhenUsed w:val="1"/>
    <w:qFormat w:val="1"/>
    <w:rsid w:val="00BD10C6"/>
    <w:pPr>
      <w:spacing w:after="0" w:before="240" w:line="259" w:lineRule="auto"/>
      <w:jc w:val="left"/>
      <w:outlineLvl w:val="9"/>
    </w:pPr>
    <w:rPr>
      <w:b w:val="0"/>
      <w:color w:val="0f4761" w:themeColor="accent1" w:themeShade="0000BF"/>
      <w:kern w:val="0"/>
      <w:sz w:val="32"/>
      <w:szCs w:val="32"/>
      <w:lang w:eastAsia="de-DE"/>
    </w:rPr>
  </w:style>
  <w:style w:type="paragraph" w:styleId="Verzeichnis1">
    <w:name w:val="toc 1"/>
    <w:basedOn w:val="Standard"/>
    <w:next w:val="Standard"/>
    <w:autoRedefine w:val="1"/>
    <w:uiPriority w:val="39"/>
    <w:unhideWhenUsed w:val="1"/>
    <w:rsid w:val="00BD10C6"/>
    <w:pPr>
      <w:spacing w:after="100"/>
    </w:pPr>
  </w:style>
  <w:style w:type="paragraph" w:styleId="Verzeichnis2">
    <w:name w:val="toc 2"/>
    <w:basedOn w:val="Standard"/>
    <w:next w:val="Standard"/>
    <w:autoRedefine w:val="1"/>
    <w:uiPriority w:val="39"/>
    <w:unhideWhenUsed w:val="1"/>
    <w:rsid w:val="00BD10C6"/>
    <w:pPr>
      <w:spacing w:after="100"/>
      <w:ind w:left="240"/>
    </w:pPr>
  </w:style>
  <w:style w:type="character" w:styleId="Hyperlink">
    <w:name w:val="Hyperlink"/>
    <w:basedOn w:val="Absatz-Standardschriftart"/>
    <w:uiPriority w:val="99"/>
    <w:unhideWhenUsed w:val="1"/>
    <w:rsid w:val="00BD10C6"/>
    <w:rPr>
      <w:color w:val="467886" w:themeColor="hyperlink"/>
      <w:u w:val="single"/>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icksand-regular.ttf"/><Relationship Id="rId4" Type="http://schemas.openxmlformats.org/officeDocument/2006/relationships/font" Target="fonts/Quicksand-bol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dDukccNNVW4uE1ephjuU2GcYfw==">CgMxLjAyDmguc201bXg3dzAxZzkyMg1oLjZvbWNrN3N1OTRoMg5oLmZranhvMzNmZmw1azIOaC43N2IzeHU0Y3ZiaXQyDmgucGE3czdlNnB2bjZrMg5oLjZ5amF2dWk2eTVsajIOaC4xanNyY2s5cHM3dmMyDmguMm1yaHczb2E4cjdnMg5oLmFvY3lnZ2oxNGg0MDIOaC4yaTNhc3ZmMGp0amcyDmguZjE2d2Z4cDJzbmtzMg5oLm16aWhqNjlweWYxdjIOaC43bWdmOTh4MHZkdmgyDmguNG5xZHFlanR4aTh5Mg5oLnBrNjJpcGpjOTF3eDIOaC53NWw0YzAzajM4MWcyDmgueWl2NXJva3F1MTMzMg5oLnY1czIyYnJ6YWN2bjIOaC5rNnA3NDl0OTdycmY4AHIhMXgzZDJscXJEbGpSbnlNanN3dk1mTzViVGRNZHd1ODh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2025-01-21T16:17:00Z</dcterms:created>
  <dc:creator>Elvira Seitinger</dc:creator>
</cp:coreProperties>
</file>