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Quicksand-bold.ttf" ContentType="application/x-font-ttf"/>
  <Override PartName="/word/fonts/Quicksand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240" w:before="240" w:line="335" w:lineRule="auto"/>
        <w:rPr>
          <w:rFonts w:ascii="Quicksand Medium" w:cs="Quicksand Medium" w:eastAsia="Quicksand Medium" w:hAnsi="Quicksand Medium"/>
        </w:rPr>
      </w:pPr>
      <w:bookmarkStart w:colFirst="0" w:colLast="0" w:name="_2en1iw21bojj" w:id="0"/>
      <w:bookmarkEnd w:id="0"/>
      <w:r w:rsidDel="00000000" w:rsidR="00000000" w:rsidRPr="00000000">
        <w:rPr>
          <w:rFonts w:ascii="Impact" w:cs="Impact" w:eastAsia="Impact" w:hAnsi="Impact"/>
          <w:sz w:val="64"/>
          <w:szCs w:val="64"/>
          <w:rtl w:val="0"/>
        </w:rPr>
        <w:t xml:space="preserve">Pracovný list: Jazykový profil</w:t>
      </w:r>
      <w:r w:rsidDel="00000000" w:rsidR="00000000" w:rsidRPr="00000000">
        <w:rPr>
          <w:rtl w:val="0"/>
        </w:rPr>
      </w:r>
    </w:p>
    <w:tbl>
      <w:tblPr>
        <w:tblStyle w:val="Table1"/>
        <w:tblW w:w="13695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20"/>
        <w:gridCol w:w="9375"/>
        <w:tblGridChange w:id="0">
          <w:tblGrid>
            <w:gridCol w:w="4320"/>
            <w:gridCol w:w="9375"/>
          </w:tblGrid>
        </w:tblGridChange>
      </w:tblGrid>
      <w:tr>
        <w:trPr>
          <w:cantSplit w:val="0"/>
          <w:tblHeader w:val="0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i w:val="1"/>
                <w:i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i w:val="1"/>
                <w:iCs w:val="1"/>
                <w:rtl w:val="0"/>
              </w:rPr>
              <w:t xml:space="preserve">Otázka / Vysvetlenie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Quicksand" w:cs="Quicksand" w:eastAsia="Quicksand" w:hAnsi="Quicksand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i w:val="1"/>
                <w:iCs w:val="1"/>
                <w:rtl w:val="0"/>
              </w:rPr>
              <w:t xml:space="preserve">Odpoveď</w:t>
            </w:r>
          </w:p>
        </w:tc>
      </w:tr>
      <w:tr>
        <w:trPr>
          <w:cantSplit w:val="0"/>
          <w:tblHeader w:val="0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 pri narodení / materinský jazyk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Aké jazyky ste ako dieťa počuli ako prvé? Zamyslite sa nad domácim prostredím alebo ranou starostlivosťou.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 rodičov/opatrovateľov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Aký jazyk (jazyky) používajú vaši rodičia alebo opatrovatelia doma pri komunikácii s vami?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 v škole 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Aký jazyk (jazyky) sa používa vo vašom vzdelávaní?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 v sociálnom kontakte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Aký jazyk (jazyky) používate s priateľmi, rodinou alebo online?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Jazyk, ktorému najlepšie rozumiete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V akom jazyku (jazykoch) najlepšie rozumiete pokynom, vysvetleniam alebo príbehom?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Jazyk, ktorý preferujete používať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V akom jazyku (jazykoch) sa vám komunikuje najlepšie?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rtl w:val="0"/>
              </w:rPr>
              <w:t xml:space="preserve">Jazyk používaný pri myslení/snívaní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18"/>
                <w:szCs w:val="18"/>
                <w:rtl w:val="0"/>
              </w:rPr>
              <w:t xml:space="preserve">V akom jazyku (jazykoch) premýšľate, hovoríte sami so sebou alebo snívate?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sectPr>
      <w:footerReference w:type="default" r:id="rId6"/>
      <w:pgSz w:h="11909" w:w="16834" w:orient="landscape"/>
      <w:pgMar w:bottom="1440" w:top="1440" w:left="1440" w:right="1440" w:header="720" w:footer="28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mpact"/>
  <w:font w:name="Quicksand">
    <w:embedRegular w:fontKey="{00000000-0000-0000-0000-000000000000}" r:id="rId1" w:subsetted="0"/>
    <w:embedBold w:fontKey="{00000000-0000-0000-0000-000000000000}" r:id="rId2" w:subsetted="0"/>
  </w:font>
  <w:font w:name="Quicksand Medium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tbl>
    <w:tblPr>
      <w:tblW w:type="auto" w:w="0"/>
      <w:tblLook w:firstColumn="1" w:firstRow="1" w:lastColumn="0" w:lastRow="0" w:noHBand="0" w:noVBand="1" w:val="04A0"/>
      <w:tblBorders>
        <w:top w:val="none"/>
        <w:left w:val="none"/>
        <w:bottom w:val="none"/>
        <w:right w:val="none"/>
        <w:insideH w:val="none"/>
        <w:insideV w:val="none"/>
      </w:tblBorders>
    </w:tblPr>
    <w:tblGrid>
      <w:gridCol w:w="4651"/>
      <w:gridCol w:w="4651"/>
      <w:gridCol w:w="4651"/>
    </w:tblGrid>
    <w:tr>
      <w:tc>
        <w:tcPr>
          <w:tcW w:type="dxa" w:w="1593"/>
          <w:vAlign w:val="center"/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921721" cy="20880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emblem_SK_trim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1721" cy="208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11050"/>
          <w:vAlign w:val="center"/>
        </w:tcPr>
        <w:p>
          <w:pPr>
            <w:spacing w:after="0" w:before="0" w:line="240" w:lineRule="auto"/>
            <w:jc w:val="left"/>
          </w:pPr>
          <w:r>
            <w:rPr>
              <w:rFonts w:ascii="Arial" w:hAnsi="Arial"/>
              <w:color w:val="5F5F5F"/>
              <w:sz w:val="11"/>
            </w:rPr>
            <w:t>Financované Európskou úniou. Vyjadrené názory a postoje sú názormi a postojmi autora(-ov) a nemusia nevyhnutne odrážať názory a postoje Európskej únie ani Európskej výkonnej agentúry pre vzdelávanie a kultúru (EACEA). Európska únia ani EACEA za ne nezodpovedajú.</w:t>
          </w:r>
        </w:p>
      </w:tc>
      <w:tc>
        <w:tcPr>
          <w:tcW w:type="dxa" w:w="1310"/>
          <w:vAlign w:val="center"/>
        </w:tcPr>
        <w:p>
          <w:pPr>
            <w:jc w:val="right"/>
          </w:pPr>
          <w:r>
            <w:drawing>
              <wp:inline xmlns:a="http://schemas.openxmlformats.org/drawingml/2006/main" xmlns:pic="http://schemas.openxmlformats.org/drawingml/2006/picture">
                <wp:extent cx="742164" cy="280800"/>
                <wp:docPr id="2" name="Picture 2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trim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164" cy="280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Quicksand-regular.ttf"/><Relationship Id="rId2" Type="http://schemas.openxmlformats.org/officeDocument/2006/relationships/font" Target="fonts/Quicksand-bold.ttf"/><Relationship Id="rId3" Type="http://schemas.openxmlformats.org/officeDocument/2006/relationships/font" Target="fonts/QuicksandMedium-regular.ttf"/><Relationship Id="rId4" Type="http://schemas.openxmlformats.org/officeDocument/2006/relationships/font" Target="fonts/QuicksandMedium-bold.ttf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